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EBD" w:rsidRPr="005F5E44" w:rsidRDefault="00A93B5C">
      <w:pPr>
        <w:spacing w:line="578" w:lineRule="exact"/>
        <w:jc w:val="left"/>
        <w:rPr>
          <w:rFonts w:ascii="方正黑体_GBK" w:eastAsia="方正黑体_GBK" w:hAnsi="方正小标宋简体" w:cs="方正小标宋简体" w:hint="eastAsia"/>
          <w:sz w:val="44"/>
          <w:szCs w:val="44"/>
        </w:rPr>
      </w:pPr>
      <w:r w:rsidRPr="005F5E44">
        <w:rPr>
          <w:rFonts w:ascii="方正黑体_GBK" w:eastAsia="方正黑体_GBK" w:hAnsi="宋体" w:cs="宋体" w:hint="eastAsia"/>
          <w:sz w:val="32"/>
          <w:szCs w:val="32"/>
        </w:rPr>
        <w:t>附件2</w:t>
      </w:r>
    </w:p>
    <w:p w:rsidR="00FB6EBD" w:rsidRDefault="00A93B5C">
      <w:pPr>
        <w:spacing w:line="578"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达州中医药职业学院</w:t>
      </w:r>
    </w:p>
    <w:p w:rsidR="00FB6EBD" w:rsidRDefault="00A93B5C">
      <w:pPr>
        <w:spacing w:line="578"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关于院内电梯维保及相关服务的需求</w:t>
      </w:r>
    </w:p>
    <w:p w:rsidR="00FB6EBD" w:rsidRDefault="00A93B5C" w:rsidP="005F5E44">
      <w:pPr>
        <w:spacing w:beforeLines="50" w:line="560" w:lineRule="exact"/>
        <w:ind w:firstLineChars="200" w:firstLine="640"/>
        <w:rPr>
          <w:rFonts w:ascii="仿宋" w:eastAsia="仿宋" w:hAnsi="仿宋" w:cs="仿宋"/>
          <w:sz w:val="32"/>
          <w:szCs w:val="32"/>
        </w:rPr>
      </w:pPr>
      <w:r>
        <w:rPr>
          <w:rFonts w:ascii="仿宋" w:eastAsia="仿宋" w:hAnsi="仿宋" w:cs="仿宋" w:hint="eastAsia"/>
          <w:sz w:val="32"/>
          <w:szCs w:val="32"/>
        </w:rPr>
        <w:t>我院在运行电梯8部，其中教学楼4部，精诚楼2部，百合苑、白果苑各1部。学院将采购维保单位负责电梯运行、维保，保证出现故障时的及时修复，具体方案如下：</w:t>
      </w:r>
    </w:p>
    <w:p w:rsidR="00FB6EBD" w:rsidRDefault="00A93B5C">
      <w:pPr>
        <w:pStyle w:val="a7"/>
        <w:numPr>
          <w:ilvl w:val="0"/>
          <w:numId w:val="1"/>
        </w:numPr>
        <w:spacing w:line="560" w:lineRule="exact"/>
        <w:ind w:firstLineChars="0"/>
        <w:rPr>
          <w:rFonts w:ascii="黑体" w:eastAsia="黑体" w:hAnsi="黑体" w:cs="黑体"/>
          <w:sz w:val="32"/>
          <w:szCs w:val="32"/>
        </w:rPr>
      </w:pPr>
      <w:r>
        <w:rPr>
          <w:rFonts w:ascii="黑体" w:eastAsia="黑体" w:hAnsi="黑体" w:cs="黑体" w:hint="eastAsia"/>
          <w:sz w:val="32"/>
          <w:szCs w:val="32"/>
        </w:rPr>
        <w:t>资格要求</w:t>
      </w:r>
    </w:p>
    <w:p w:rsidR="00FB6EBD" w:rsidRDefault="00A93B5C">
      <w:pPr>
        <w:spacing w:line="578" w:lineRule="exact"/>
        <w:ind w:left="640"/>
        <w:rPr>
          <w:rFonts w:ascii="仿宋" w:eastAsia="仿宋" w:hAnsi="仿宋" w:cs="仿宋"/>
          <w:color w:val="000000" w:themeColor="text1"/>
          <w:sz w:val="32"/>
          <w:szCs w:val="32"/>
        </w:rPr>
      </w:pPr>
      <w:r>
        <w:rPr>
          <w:rFonts w:ascii="仿宋" w:eastAsia="仿宋" w:hAnsi="仿宋" w:cs="仿宋" w:hint="eastAsia"/>
          <w:sz w:val="32"/>
          <w:szCs w:val="32"/>
        </w:rPr>
        <w:t>参与竞价单位必须满足以下要求：</w:t>
      </w:r>
    </w:p>
    <w:p w:rsidR="00FB6EBD" w:rsidRDefault="00A93B5C">
      <w:pPr>
        <w:pStyle w:val="a7"/>
        <w:numPr>
          <w:ilvl w:val="3"/>
          <w:numId w:val="1"/>
        </w:numPr>
        <w:spacing w:line="578" w:lineRule="exact"/>
        <w:ind w:firstLineChars="0"/>
        <w:rPr>
          <w:rFonts w:ascii="仿宋" w:eastAsia="仿宋" w:hAnsi="仿宋" w:cs="仿宋"/>
          <w:sz w:val="32"/>
          <w:szCs w:val="32"/>
        </w:rPr>
      </w:pPr>
      <w:r>
        <w:rPr>
          <w:rFonts w:ascii="仿宋" w:eastAsia="仿宋" w:hAnsi="仿宋" w:cs="仿宋"/>
          <w:sz w:val="32"/>
          <w:szCs w:val="32"/>
        </w:rPr>
        <w:t>具备有效营业执照的企业法人</w:t>
      </w:r>
      <w:r>
        <w:rPr>
          <w:rFonts w:ascii="仿宋" w:eastAsia="仿宋" w:hAnsi="仿宋" w:cs="仿宋" w:hint="eastAsia"/>
          <w:sz w:val="32"/>
          <w:szCs w:val="32"/>
        </w:rPr>
        <w:t>，</w:t>
      </w:r>
      <w:r>
        <w:rPr>
          <w:rFonts w:ascii="仿宋" w:eastAsia="仿宋" w:hAnsi="仿宋" w:cs="仿宋"/>
          <w:sz w:val="32"/>
          <w:szCs w:val="32"/>
        </w:rPr>
        <w:t>且营业执照的经营范围有乘客电梯维</w:t>
      </w:r>
      <w:r>
        <w:rPr>
          <w:rFonts w:ascii="仿宋" w:eastAsia="仿宋" w:hAnsi="仿宋" w:cs="仿宋" w:hint="eastAsia"/>
          <w:sz w:val="32"/>
          <w:szCs w:val="32"/>
        </w:rPr>
        <w:t>修（维护）</w:t>
      </w:r>
      <w:r>
        <w:rPr>
          <w:rFonts w:ascii="仿宋" w:eastAsia="仿宋" w:hAnsi="仿宋" w:cs="仿宋"/>
          <w:sz w:val="32"/>
          <w:szCs w:val="32"/>
        </w:rPr>
        <w:t>项目</w:t>
      </w:r>
      <w:r>
        <w:rPr>
          <w:rFonts w:ascii="仿宋" w:eastAsia="仿宋" w:hAnsi="仿宋" w:cs="仿宋" w:hint="eastAsia"/>
          <w:sz w:val="32"/>
          <w:szCs w:val="32"/>
        </w:rPr>
        <w:t>；</w:t>
      </w:r>
    </w:p>
    <w:p w:rsidR="00FB6EBD" w:rsidRDefault="00A93B5C">
      <w:pPr>
        <w:spacing w:line="578" w:lineRule="exact"/>
        <w:ind w:left="71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2.供应商必须是达州市市场监督管理局进行备案的电梯维保企业；</w:t>
      </w:r>
    </w:p>
    <w:p w:rsidR="00FB6EBD" w:rsidRDefault="00A93B5C">
      <w:pPr>
        <w:spacing w:line="578"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3.具有《</w:t>
      </w:r>
      <w:bookmarkStart w:id="0" w:name="_GoBack"/>
      <w:bookmarkEnd w:id="0"/>
      <w:r>
        <w:rPr>
          <w:rFonts w:ascii="仿宋" w:eastAsia="仿宋" w:hAnsi="仿宋" w:cs="仿宋" w:hint="eastAsia"/>
          <w:color w:val="000000" w:themeColor="text1"/>
          <w:sz w:val="32"/>
          <w:szCs w:val="32"/>
        </w:rPr>
        <w:t>中华人民共和国特种设备生产许可证》（电梯）</w:t>
      </w:r>
      <w:r>
        <w:rPr>
          <w:rFonts w:ascii="仿宋_GB2312" w:eastAsia="仿宋_GB2312" w:hAnsi="仿宋_GB2312" w:cs="仿宋_GB2312" w:hint="eastAsia"/>
          <w:color w:val="000000" w:themeColor="text1"/>
          <w:sz w:val="32"/>
          <w:szCs w:val="32"/>
        </w:rPr>
        <w:t>或中华人民共和国特种设备安装改造维修许可证（电梯）</w:t>
      </w:r>
      <w:r>
        <w:rPr>
          <w:rFonts w:ascii="仿宋" w:eastAsia="仿宋" w:hAnsi="仿宋" w:cs="仿宋" w:hint="eastAsia"/>
          <w:color w:val="000000" w:themeColor="text1"/>
          <w:sz w:val="32"/>
          <w:szCs w:val="32"/>
        </w:rPr>
        <w:t>；</w:t>
      </w:r>
    </w:p>
    <w:p w:rsidR="00FB6EBD" w:rsidRDefault="00A93B5C">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4.现场作业人员需要具备《中华人民共和国特种设备作业人员证》；</w:t>
      </w:r>
    </w:p>
    <w:p w:rsidR="00FB6EBD" w:rsidRDefault="00A93B5C">
      <w:pPr>
        <w:spacing w:line="560" w:lineRule="exact"/>
        <w:ind w:rightChars="100" w:right="210" w:firstLineChars="200" w:firstLine="640"/>
        <w:rPr>
          <w:rFonts w:ascii="仿宋" w:eastAsia="仿宋" w:hAnsi="仿宋" w:cs="仿宋"/>
          <w:sz w:val="32"/>
          <w:szCs w:val="32"/>
        </w:rPr>
      </w:pPr>
      <w:r>
        <w:rPr>
          <w:rFonts w:ascii="仿宋" w:eastAsia="仿宋" w:hAnsi="仿宋" w:cs="仿宋" w:hint="eastAsia"/>
          <w:sz w:val="32"/>
          <w:szCs w:val="32"/>
        </w:rPr>
        <w:t>5.经营者参与本项目前3年内无重大违法犯罪记录或受到相关行政处罚；</w:t>
      </w:r>
    </w:p>
    <w:p w:rsidR="00FB6EBD" w:rsidRDefault="00A93B5C">
      <w:pPr>
        <w:spacing w:line="560" w:lineRule="exact"/>
        <w:ind w:rightChars="100" w:right="210" w:firstLineChars="200" w:firstLine="640"/>
        <w:rPr>
          <w:rFonts w:ascii="仿宋" w:eastAsia="仿宋" w:hAnsi="仿宋" w:cs="仿宋"/>
          <w:sz w:val="32"/>
          <w:szCs w:val="32"/>
        </w:rPr>
      </w:pPr>
      <w:r>
        <w:rPr>
          <w:rFonts w:ascii="仿宋" w:eastAsia="仿宋" w:hAnsi="仿宋" w:cs="仿宋" w:hint="eastAsia"/>
          <w:sz w:val="32"/>
          <w:szCs w:val="32"/>
        </w:rPr>
        <w:t>6.近3年内完成单位电梯维保服务5个（含）以上；</w:t>
      </w:r>
    </w:p>
    <w:p w:rsidR="00FB6EBD" w:rsidRDefault="00A93B5C">
      <w:pPr>
        <w:spacing w:line="560" w:lineRule="exact"/>
        <w:ind w:rightChars="100" w:right="210" w:firstLineChars="200" w:firstLine="640"/>
        <w:rPr>
          <w:rFonts w:ascii="仿宋" w:eastAsia="仿宋" w:hAnsi="仿宋" w:cs="仿宋"/>
          <w:sz w:val="32"/>
          <w:szCs w:val="32"/>
        </w:rPr>
      </w:pPr>
      <w:r>
        <w:rPr>
          <w:rFonts w:ascii="仿宋" w:eastAsia="仿宋" w:hAnsi="仿宋" w:cs="仿宋" w:hint="eastAsia"/>
          <w:sz w:val="32"/>
          <w:szCs w:val="32"/>
        </w:rPr>
        <w:t>7.符合法律法规规定的其它条件。</w:t>
      </w:r>
    </w:p>
    <w:p w:rsidR="00FB6EBD" w:rsidRDefault="00A93B5C">
      <w:pPr>
        <w:pStyle w:val="a7"/>
        <w:numPr>
          <w:ilvl w:val="0"/>
          <w:numId w:val="1"/>
        </w:numPr>
        <w:spacing w:line="560" w:lineRule="exact"/>
        <w:ind w:firstLineChars="0"/>
        <w:rPr>
          <w:rFonts w:ascii="黑体" w:eastAsia="黑体" w:hAnsi="黑体" w:cs="黑体"/>
          <w:sz w:val="32"/>
          <w:szCs w:val="32"/>
        </w:rPr>
      </w:pPr>
      <w:r>
        <w:rPr>
          <w:rFonts w:ascii="黑体" w:eastAsia="黑体" w:hAnsi="黑体" w:cs="黑体" w:hint="eastAsia"/>
          <w:sz w:val="32"/>
          <w:szCs w:val="32"/>
        </w:rPr>
        <w:t>服务期限</w:t>
      </w:r>
    </w:p>
    <w:p w:rsidR="00FB6EBD" w:rsidRDefault="00A93B5C">
      <w:pPr>
        <w:spacing w:line="560" w:lineRule="exact"/>
        <w:ind w:rightChars="100" w:right="210" w:firstLine="640"/>
        <w:rPr>
          <w:rFonts w:ascii="仿宋" w:eastAsia="仿宋" w:hAnsi="仿宋" w:cs="仿宋"/>
          <w:bCs/>
          <w:sz w:val="32"/>
          <w:szCs w:val="32"/>
        </w:rPr>
      </w:pPr>
      <w:r>
        <w:rPr>
          <w:rFonts w:ascii="仿宋" w:eastAsia="仿宋" w:hAnsi="仿宋" w:cs="仿宋" w:hint="eastAsia"/>
          <w:bCs/>
          <w:sz w:val="32"/>
          <w:szCs w:val="32"/>
        </w:rPr>
        <w:t>服务时间为2年，以合同签订时间为准。</w:t>
      </w:r>
    </w:p>
    <w:p w:rsidR="00FB6EBD" w:rsidRDefault="00A93B5C">
      <w:pPr>
        <w:spacing w:line="560" w:lineRule="exact"/>
        <w:ind w:rightChars="100" w:right="210" w:firstLine="640"/>
        <w:rPr>
          <w:rFonts w:ascii="仿宋" w:eastAsia="仿宋" w:hAnsi="仿宋" w:cs="仿宋"/>
          <w:bCs/>
          <w:sz w:val="32"/>
          <w:szCs w:val="32"/>
        </w:rPr>
      </w:pPr>
      <w:r>
        <w:rPr>
          <w:rFonts w:ascii="黑体" w:eastAsia="黑体" w:hAnsi="黑体" w:cs="黑体" w:hint="eastAsia"/>
          <w:sz w:val="32"/>
          <w:szCs w:val="32"/>
        </w:rPr>
        <w:t>三、费用结算</w:t>
      </w:r>
    </w:p>
    <w:p w:rsidR="00FB6EBD" w:rsidRDefault="00A93B5C">
      <w:pPr>
        <w:spacing w:line="560" w:lineRule="exact"/>
        <w:ind w:left="640" w:rightChars="100" w:right="210"/>
        <w:rPr>
          <w:rFonts w:ascii="仿宋" w:eastAsia="仿宋" w:hAnsi="仿宋" w:cs="仿宋"/>
          <w:bCs/>
          <w:sz w:val="32"/>
          <w:szCs w:val="32"/>
        </w:rPr>
      </w:pPr>
      <w:r>
        <w:rPr>
          <w:rFonts w:ascii="仿宋" w:eastAsia="仿宋" w:hAnsi="仿宋" w:cs="仿宋" w:hint="eastAsia"/>
          <w:bCs/>
          <w:sz w:val="32"/>
          <w:szCs w:val="32"/>
        </w:rPr>
        <w:t>1.派遣维保人员的工资、社保、保险等其他一切费用</w:t>
      </w:r>
      <w:r>
        <w:rPr>
          <w:rFonts w:ascii="仿宋" w:eastAsia="仿宋" w:hAnsi="仿宋" w:cs="仿宋" w:hint="eastAsia"/>
          <w:bCs/>
          <w:sz w:val="32"/>
          <w:szCs w:val="32"/>
        </w:rPr>
        <w:lastRenderedPageBreak/>
        <w:t>由维保公司负责。</w:t>
      </w:r>
    </w:p>
    <w:p w:rsidR="00FB6EBD" w:rsidRDefault="00A93B5C">
      <w:pPr>
        <w:spacing w:line="560" w:lineRule="exact"/>
        <w:ind w:rightChars="100" w:right="210" w:firstLine="640"/>
        <w:rPr>
          <w:rFonts w:ascii="仿宋" w:eastAsia="仿宋" w:hAnsi="仿宋" w:cs="仿宋"/>
          <w:bCs/>
          <w:sz w:val="32"/>
          <w:szCs w:val="32"/>
        </w:rPr>
      </w:pPr>
      <w:r>
        <w:rPr>
          <w:rFonts w:ascii="仿宋" w:eastAsia="仿宋" w:hAnsi="仿宋" w:cs="仿宋" w:hint="eastAsia"/>
          <w:bCs/>
          <w:sz w:val="32"/>
          <w:szCs w:val="32"/>
        </w:rPr>
        <w:t>2.每服务满一年结算一次维保费用，费用由维保单开具有效发票交学院按相关规定予以报销。</w:t>
      </w:r>
    </w:p>
    <w:p w:rsidR="00FB6EBD" w:rsidRDefault="00A93B5C">
      <w:pPr>
        <w:spacing w:line="560" w:lineRule="exact"/>
        <w:ind w:rightChars="100" w:right="210" w:firstLine="640"/>
        <w:rPr>
          <w:rFonts w:ascii="仿宋" w:eastAsia="仿宋" w:hAnsi="仿宋" w:cs="仿宋"/>
          <w:bCs/>
          <w:sz w:val="32"/>
          <w:szCs w:val="32"/>
        </w:rPr>
      </w:pPr>
      <w:r>
        <w:rPr>
          <w:rFonts w:ascii="仿宋" w:eastAsia="仿宋" w:hAnsi="仿宋" w:cs="仿宋" w:hint="eastAsia"/>
          <w:bCs/>
          <w:sz w:val="32"/>
          <w:szCs w:val="32"/>
        </w:rPr>
        <w:t>3.</w:t>
      </w:r>
      <w:r>
        <w:rPr>
          <w:rFonts w:ascii="仿宋" w:eastAsia="仿宋" w:hAnsi="仿宋" w:cs="仿宋" w:hint="eastAsia"/>
          <w:sz w:val="32"/>
          <w:szCs w:val="32"/>
        </w:rPr>
        <w:t xml:space="preserve"> 维保单位负责我院在运行的8部电梯年检等相关工作，</w:t>
      </w:r>
      <w:r>
        <w:rPr>
          <w:rFonts w:ascii="仿宋" w:eastAsia="仿宋" w:hAnsi="仿宋" w:cs="仿宋" w:hint="eastAsia"/>
          <w:bCs/>
          <w:sz w:val="32"/>
          <w:szCs w:val="32"/>
        </w:rPr>
        <w:t>年检费用、限速器校验费用由维保单位垫付，凭票交学院报销。</w:t>
      </w:r>
    </w:p>
    <w:p w:rsidR="00FB6EBD" w:rsidRDefault="00A93B5C">
      <w:pPr>
        <w:snapToGrid w:val="0"/>
        <w:spacing w:line="560" w:lineRule="exact"/>
        <w:ind w:firstLineChars="200" w:firstLine="640"/>
        <w:rPr>
          <w:rFonts w:ascii="黑体" w:eastAsia="黑体" w:hAnsi="黑体" w:cs="黑体"/>
          <w:sz w:val="32"/>
          <w:szCs w:val="32"/>
        </w:rPr>
      </w:pPr>
      <w:r>
        <w:rPr>
          <w:rFonts w:ascii="黑体" w:eastAsia="黑体" w:hAnsi="黑体" w:cs="黑体" w:hint="eastAsia"/>
          <w:kern w:val="0"/>
          <w:sz w:val="32"/>
          <w:szCs w:val="32"/>
        </w:rPr>
        <w:t>四、</w:t>
      </w:r>
      <w:r>
        <w:rPr>
          <w:rFonts w:ascii="黑体" w:eastAsia="黑体" w:hAnsi="黑体" w:cs="黑体" w:hint="eastAsia"/>
          <w:sz w:val="32"/>
          <w:szCs w:val="32"/>
        </w:rPr>
        <w:t>维护保养内容</w:t>
      </w:r>
    </w:p>
    <w:p w:rsidR="00FB6EBD" w:rsidRDefault="00A93B5C">
      <w:pPr>
        <w:spacing w:line="560" w:lineRule="exact"/>
        <w:ind w:rightChars="100" w:right="210" w:firstLine="640"/>
        <w:rPr>
          <w:rFonts w:ascii="仿宋" w:eastAsia="仿宋" w:hAnsi="仿宋" w:cs="仿宋"/>
          <w:bCs/>
          <w:sz w:val="32"/>
          <w:szCs w:val="32"/>
        </w:rPr>
      </w:pPr>
      <w:r>
        <w:rPr>
          <w:rFonts w:ascii="仿宋" w:eastAsia="仿宋" w:hAnsi="仿宋" w:cs="仿宋" w:hint="eastAsia"/>
          <w:bCs/>
          <w:sz w:val="32"/>
          <w:szCs w:val="32"/>
        </w:rPr>
        <w:t>1.每半月检查</w:t>
      </w:r>
    </w:p>
    <w:p w:rsidR="00FB6EBD" w:rsidRDefault="00A93B5C">
      <w:pPr>
        <w:spacing w:line="560" w:lineRule="exact"/>
        <w:ind w:rightChars="100" w:right="210" w:firstLine="640"/>
        <w:rPr>
          <w:rFonts w:ascii="仿宋" w:eastAsia="仿宋" w:hAnsi="仿宋" w:cs="仿宋"/>
          <w:bCs/>
          <w:sz w:val="32"/>
          <w:szCs w:val="32"/>
        </w:rPr>
      </w:pPr>
      <w:r>
        <w:rPr>
          <w:rFonts w:ascii="仿宋" w:eastAsia="仿宋" w:hAnsi="仿宋" w:cs="仿宋" w:hint="eastAsia"/>
          <w:bCs/>
          <w:sz w:val="32"/>
          <w:szCs w:val="32"/>
        </w:rPr>
        <w:t>电梯维修保养人员应每15天一次对电梯的主要机械设备和电气设备进行检查，进行必要的修正和润滑，</w:t>
      </w:r>
      <w:r>
        <w:rPr>
          <w:rFonts w:ascii="仿宋_GB2312" w:eastAsia="仿宋_GB2312" w:hAnsi="仿宋_GB2312" w:cs="仿宋_GB2312" w:hint="eastAsia"/>
          <w:sz w:val="32"/>
          <w:szCs w:val="32"/>
        </w:rPr>
        <w:t>并做好相关记录备查。</w:t>
      </w:r>
      <w:r>
        <w:rPr>
          <w:rFonts w:ascii="仿宋" w:eastAsia="仿宋" w:hAnsi="仿宋" w:cs="仿宋" w:hint="eastAsia"/>
          <w:bCs/>
          <w:sz w:val="32"/>
          <w:szCs w:val="32"/>
        </w:rPr>
        <w:t>。（详见附表1）</w:t>
      </w:r>
    </w:p>
    <w:p w:rsidR="00FB6EBD" w:rsidRDefault="00A93B5C">
      <w:pPr>
        <w:spacing w:line="560" w:lineRule="exact"/>
        <w:ind w:rightChars="100" w:right="210"/>
        <w:rPr>
          <w:rFonts w:ascii="仿宋" w:eastAsia="仿宋" w:hAnsi="仿宋" w:cs="仿宋"/>
          <w:bCs/>
          <w:sz w:val="32"/>
          <w:szCs w:val="32"/>
        </w:rPr>
      </w:pPr>
      <w:r>
        <w:rPr>
          <w:rFonts w:ascii="仿宋" w:eastAsia="仿宋" w:hAnsi="仿宋" w:cs="仿宋" w:hint="eastAsia"/>
          <w:bCs/>
          <w:sz w:val="32"/>
          <w:szCs w:val="32"/>
        </w:rPr>
        <w:t>附表1、半月维保项目（内容）和要求</w:t>
      </w:r>
    </w:p>
    <w:tbl>
      <w:tblPr>
        <w:tblW w:w="9437"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tblPr>
      <w:tblGrid>
        <w:gridCol w:w="699"/>
        <w:gridCol w:w="3342"/>
        <w:gridCol w:w="5396"/>
      </w:tblGrid>
      <w:tr w:rsidR="00FB6EBD">
        <w:trPr>
          <w:trHeight w:hRule="exact" w:val="430"/>
          <w:jc w:val="center"/>
        </w:trPr>
        <w:tc>
          <w:tcPr>
            <w:tcW w:w="699" w:type="dxa"/>
            <w:tcBorders>
              <w:top w:val="single" w:sz="8"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序号</w:t>
            </w:r>
          </w:p>
        </w:tc>
        <w:tc>
          <w:tcPr>
            <w:tcW w:w="3342" w:type="dxa"/>
            <w:tcBorders>
              <w:top w:val="single" w:sz="8"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维保项目（内容）</w:t>
            </w:r>
          </w:p>
        </w:tc>
        <w:tc>
          <w:tcPr>
            <w:tcW w:w="5396" w:type="dxa"/>
            <w:tcBorders>
              <w:top w:val="single" w:sz="8"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维保基本要求</w:t>
            </w:r>
          </w:p>
        </w:tc>
      </w:tr>
      <w:tr w:rsidR="00FB6EBD">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1</w:t>
            </w:r>
          </w:p>
        </w:tc>
        <w:tc>
          <w:tcPr>
            <w:tcW w:w="3342"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机房、滑轮间环境</w:t>
            </w:r>
          </w:p>
        </w:tc>
        <w:tc>
          <w:tcPr>
            <w:tcW w:w="5396"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清洁，门窗完好、照明正常</w:t>
            </w:r>
          </w:p>
        </w:tc>
      </w:tr>
      <w:tr w:rsidR="00FB6EBD">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2</w:t>
            </w:r>
          </w:p>
        </w:tc>
        <w:tc>
          <w:tcPr>
            <w:tcW w:w="3342"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手动紧急操作装置</w:t>
            </w:r>
          </w:p>
        </w:tc>
        <w:tc>
          <w:tcPr>
            <w:tcW w:w="5396"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齐全，在指定位置</w:t>
            </w:r>
          </w:p>
        </w:tc>
      </w:tr>
      <w:tr w:rsidR="00FB6EBD">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3</w:t>
            </w:r>
          </w:p>
        </w:tc>
        <w:tc>
          <w:tcPr>
            <w:tcW w:w="3342"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驱动主机</w:t>
            </w:r>
          </w:p>
        </w:tc>
        <w:tc>
          <w:tcPr>
            <w:tcW w:w="5396"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运行时无异常振动和异常声响</w:t>
            </w:r>
          </w:p>
        </w:tc>
      </w:tr>
      <w:tr w:rsidR="00FB6EBD">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4</w:t>
            </w:r>
          </w:p>
        </w:tc>
        <w:tc>
          <w:tcPr>
            <w:tcW w:w="3342"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制动器各销轴部位</w:t>
            </w:r>
          </w:p>
        </w:tc>
        <w:tc>
          <w:tcPr>
            <w:tcW w:w="5396"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动作灵活</w:t>
            </w:r>
          </w:p>
        </w:tc>
      </w:tr>
      <w:tr w:rsidR="00FB6EBD">
        <w:trPr>
          <w:trHeight w:hRule="exact" w:val="711"/>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5</w:t>
            </w:r>
          </w:p>
        </w:tc>
        <w:tc>
          <w:tcPr>
            <w:tcW w:w="3342"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制动器间隙</w:t>
            </w:r>
          </w:p>
        </w:tc>
        <w:tc>
          <w:tcPr>
            <w:tcW w:w="5396"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打开时制动衬与制动轮不应发生摩擦，间隙值符合制造单位要求</w:t>
            </w:r>
          </w:p>
        </w:tc>
      </w:tr>
      <w:tr w:rsidR="00FB6EBD">
        <w:trPr>
          <w:trHeight w:hRule="exact" w:val="706"/>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6</w:t>
            </w:r>
          </w:p>
        </w:tc>
        <w:tc>
          <w:tcPr>
            <w:tcW w:w="3342"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制动器作为轿厢意外移动保护</w:t>
            </w:r>
          </w:p>
          <w:p w:rsidR="00FB6EBD" w:rsidRDefault="00A93B5C">
            <w:pPr>
              <w:pStyle w:val="a3"/>
              <w:snapToGrid w:val="0"/>
              <w:spacing w:after="0" w:line="300" w:lineRule="exact"/>
              <w:rPr>
                <w:rFonts w:ascii="宋体" w:hAnsi="宋体"/>
                <w:sz w:val="22"/>
              </w:rPr>
            </w:pPr>
            <w:r>
              <w:rPr>
                <w:rFonts w:ascii="宋体" w:hAnsi="宋体" w:hint="eastAsia"/>
                <w:sz w:val="22"/>
              </w:rPr>
              <w:t>装置制停子系统时的自监测</w:t>
            </w:r>
          </w:p>
        </w:tc>
        <w:tc>
          <w:tcPr>
            <w:tcW w:w="5396"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制动力人工方式检测符合使用维护说明书要求；制动力自监测系统有记录</w:t>
            </w:r>
          </w:p>
        </w:tc>
      </w:tr>
      <w:tr w:rsidR="00FB6EBD">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7</w:t>
            </w:r>
          </w:p>
        </w:tc>
        <w:tc>
          <w:tcPr>
            <w:tcW w:w="3342"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编码器</w:t>
            </w:r>
          </w:p>
        </w:tc>
        <w:tc>
          <w:tcPr>
            <w:tcW w:w="5396"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清洁，安装牢固</w:t>
            </w:r>
          </w:p>
        </w:tc>
      </w:tr>
      <w:tr w:rsidR="00FB6EBD">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8</w:t>
            </w:r>
          </w:p>
        </w:tc>
        <w:tc>
          <w:tcPr>
            <w:tcW w:w="3342"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限速器各销轴部位</w:t>
            </w:r>
          </w:p>
        </w:tc>
        <w:tc>
          <w:tcPr>
            <w:tcW w:w="5396"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润滑，转动灵活；电气开关正常</w:t>
            </w:r>
          </w:p>
        </w:tc>
      </w:tr>
      <w:tr w:rsidR="00FB6EBD">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9</w:t>
            </w:r>
          </w:p>
        </w:tc>
        <w:tc>
          <w:tcPr>
            <w:tcW w:w="3342"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层门和轿门旁路装置</w:t>
            </w:r>
            <w:r>
              <w:rPr>
                <w:rFonts w:ascii="宋体" w:hAnsi="宋体"/>
                <w:sz w:val="22"/>
              </w:rPr>
              <w:t> </w:t>
            </w:r>
          </w:p>
        </w:tc>
        <w:tc>
          <w:tcPr>
            <w:tcW w:w="5396"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工作正常</w:t>
            </w:r>
          </w:p>
        </w:tc>
      </w:tr>
      <w:tr w:rsidR="00FB6EBD">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10</w:t>
            </w:r>
          </w:p>
        </w:tc>
        <w:tc>
          <w:tcPr>
            <w:tcW w:w="3342"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紧急电动运行</w:t>
            </w:r>
          </w:p>
        </w:tc>
        <w:tc>
          <w:tcPr>
            <w:tcW w:w="5396"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工作正常</w:t>
            </w:r>
          </w:p>
        </w:tc>
      </w:tr>
      <w:tr w:rsidR="00FB6EBD">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11</w:t>
            </w:r>
          </w:p>
        </w:tc>
        <w:tc>
          <w:tcPr>
            <w:tcW w:w="3342"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轿顶</w:t>
            </w:r>
          </w:p>
        </w:tc>
        <w:tc>
          <w:tcPr>
            <w:tcW w:w="5396"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清洁，防护拦安全可靠</w:t>
            </w:r>
          </w:p>
        </w:tc>
      </w:tr>
      <w:tr w:rsidR="00FB6EBD">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12</w:t>
            </w:r>
          </w:p>
        </w:tc>
        <w:tc>
          <w:tcPr>
            <w:tcW w:w="3342"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轿顶检修开关、停止装置</w:t>
            </w:r>
          </w:p>
        </w:tc>
        <w:tc>
          <w:tcPr>
            <w:tcW w:w="5396"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工作正常</w:t>
            </w:r>
          </w:p>
        </w:tc>
      </w:tr>
      <w:tr w:rsidR="00FB6EBD">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13</w:t>
            </w:r>
          </w:p>
        </w:tc>
        <w:tc>
          <w:tcPr>
            <w:tcW w:w="3342"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导靴上油杯</w:t>
            </w:r>
          </w:p>
        </w:tc>
        <w:tc>
          <w:tcPr>
            <w:tcW w:w="5396"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吸油毛毡齐全，油量适宜，油杯无泄漏</w:t>
            </w:r>
          </w:p>
        </w:tc>
      </w:tr>
      <w:tr w:rsidR="00FB6EBD">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14</w:t>
            </w:r>
          </w:p>
        </w:tc>
        <w:tc>
          <w:tcPr>
            <w:tcW w:w="3342"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对重/平衡重块及其压板</w:t>
            </w:r>
          </w:p>
        </w:tc>
        <w:tc>
          <w:tcPr>
            <w:tcW w:w="5396"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对重/平衡重块无松动，压板紧固。</w:t>
            </w:r>
          </w:p>
        </w:tc>
      </w:tr>
      <w:tr w:rsidR="00FB6EBD">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lastRenderedPageBreak/>
              <w:t>15</w:t>
            </w:r>
          </w:p>
        </w:tc>
        <w:tc>
          <w:tcPr>
            <w:tcW w:w="3342"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井道照明</w:t>
            </w:r>
          </w:p>
        </w:tc>
        <w:tc>
          <w:tcPr>
            <w:tcW w:w="5396"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齐全、正常</w:t>
            </w:r>
          </w:p>
        </w:tc>
      </w:tr>
      <w:tr w:rsidR="00FB6EBD">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16</w:t>
            </w:r>
          </w:p>
        </w:tc>
        <w:tc>
          <w:tcPr>
            <w:tcW w:w="3342"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轿厢照明、风扇、应急照明</w:t>
            </w:r>
          </w:p>
        </w:tc>
        <w:tc>
          <w:tcPr>
            <w:tcW w:w="5396"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工作正常</w:t>
            </w:r>
          </w:p>
        </w:tc>
      </w:tr>
      <w:tr w:rsidR="00FB6EBD">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17</w:t>
            </w:r>
          </w:p>
        </w:tc>
        <w:tc>
          <w:tcPr>
            <w:tcW w:w="3342"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轿厢检修开关、急停开关</w:t>
            </w:r>
          </w:p>
        </w:tc>
        <w:tc>
          <w:tcPr>
            <w:tcW w:w="5396"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工作正常</w:t>
            </w:r>
          </w:p>
        </w:tc>
      </w:tr>
      <w:tr w:rsidR="00FB6EBD">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18</w:t>
            </w:r>
          </w:p>
        </w:tc>
        <w:tc>
          <w:tcPr>
            <w:tcW w:w="3342"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轿内报警装置、对讲系统</w:t>
            </w:r>
          </w:p>
        </w:tc>
        <w:tc>
          <w:tcPr>
            <w:tcW w:w="5396"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工作正常</w:t>
            </w:r>
          </w:p>
        </w:tc>
      </w:tr>
      <w:tr w:rsidR="00FB6EBD">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19</w:t>
            </w:r>
          </w:p>
        </w:tc>
        <w:tc>
          <w:tcPr>
            <w:tcW w:w="3342"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轿内显示、指令按钮、IC卡系统</w:t>
            </w:r>
          </w:p>
        </w:tc>
        <w:tc>
          <w:tcPr>
            <w:tcW w:w="5396"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齐全、有效</w:t>
            </w:r>
          </w:p>
        </w:tc>
      </w:tr>
      <w:tr w:rsidR="00FB6EBD">
        <w:trPr>
          <w:trHeight w:hRule="exact" w:val="869"/>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20</w:t>
            </w:r>
          </w:p>
        </w:tc>
        <w:tc>
          <w:tcPr>
            <w:tcW w:w="3342"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轿门防撞击保护装置（安全触板，光幕、光电等）</w:t>
            </w:r>
          </w:p>
        </w:tc>
        <w:tc>
          <w:tcPr>
            <w:tcW w:w="5396"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功能有效</w:t>
            </w:r>
          </w:p>
        </w:tc>
      </w:tr>
      <w:tr w:rsidR="00FB6EBD">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21</w:t>
            </w:r>
          </w:p>
        </w:tc>
        <w:tc>
          <w:tcPr>
            <w:tcW w:w="3342"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轿门门锁电气触点</w:t>
            </w:r>
          </w:p>
        </w:tc>
        <w:tc>
          <w:tcPr>
            <w:tcW w:w="5396"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清洁, 触点接触良好，接线可靠</w:t>
            </w:r>
          </w:p>
        </w:tc>
      </w:tr>
      <w:tr w:rsidR="00FB6EBD">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22</w:t>
            </w:r>
          </w:p>
        </w:tc>
        <w:tc>
          <w:tcPr>
            <w:tcW w:w="3342"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轿门运行</w:t>
            </w:r>
          </w:p>
        </w:tc>
        <w:tc>
          <w:tcPr>
            <w:tcW w:w="5396"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开启和关闭工作正常</w:t>
            </w:r>
          </w:p>
        </w:tc>
      </w:tr>
      <w:tr w:rsidR="00FB6EBD">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23</w:t>
            </w:r>
          </w:p>
        </w:tc>
        <w:tc>
          <w:tcPr>
            <w:tcW w:w="3342"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轿厢平层精度</w:t>
            </w:r>
          </w:p>
        </w:tc>
        <w:tc>
          <w:tcPr>
            <w:tcW w:w="5396"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符合标准值</w:t>
            </w:r>
          </w:p>
        </w:tc>
      </w:tr>
      <w:tr w:rsidR="00FB6EBD">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24</w:t>
            </w:r>
          </w:p>
        </w:tc>
        <w:tc>
          <w:tcPr>
            <w:tcW w:w="3342"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层站召唤、层楼显示</w:t>
            </w:r>
          </w:p>
        </w:tc>
        <w:tc>
          <w:tcPr>
            <w:tcW w:w="5396"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齐全、有效</w:t>
            </w:r>
          </w:p>
        </w:tc>
      </w:tr>
      <w:tr w:rsidR="00FB6EBD">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25</w:t>
            </w:r>
          </w:p>
        </w:tc>
        <w:tc>
          <w:tcPr>
            <w:tcW w:w="3342"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层门地坎</w:t>
            </w:r>
          </w:p>
        </w:tc>
        <w:tc>
          <w:tcPr>
            <w:tcW w:w="5396"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清洁</w:t>
            </w:r>
          </w:p>
        </w:tc>
      </w:tr>
      <w:tr w:rsidR="00FB6EBD">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26</w:t>
            </w:r>
          </w:p>
        </w:tc>
        <w:tc>
          <w:tcPr>
            <w:tcW w:w="3342"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层门自动关门装置</w:t>
            </w:r>
          </w:p>
        </w:tc>
        <w:tc>
          <w:tcPr>
            <w:tcW w:w="5396"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正常</w:t>
            </w:r>
          </w:p>
        </w:tc>
      </w:tr>
      <w:tr w:rsidR="00FB6EBD">
        <w:trPr>
          <w:trHeight w:hRule="exact" w:val="649"/>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27</w:t>
            </w:r>
          </w:p>
        </w:tc>
        <w:tc>
          <w:tcPr>
            <w:tcW w:w="3342"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层门门锁自动复位</w:t>
            </w:r>
          </w:p>
        </w:tc>
        <w:tc>
          <w:tcPr>
            <w:tcW w:w="5396"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用层门钥匙打开手动开锁装置释放后，层门门锁能自动复位</w:t>
            </w:r>
          </w:p>
        </w:tc>
      </w:tr>
      <w:tr w:rsidR="00FB6EBD">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28</w:t>
            </w:r>
          </w:p>
        </w:tc>
        <w:tc>
          <w:tcPr>
            <w:tcW w:w="3342"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层门门锁电气触点</w:t>
            </w:r>
          </w:p>
        </w:tc>
        <w:tc>
          <w:tcPr>
            <w:tcW w:w="5396"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清洁, 触点接触良好，接线可靠</w:t>
            </w:r>
          </w:p>
        </w:tc>
      </w:tr>
      <w:tr w:rsidR="00FB6EBD">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29</w:t>
            </w:r>
          </w:p>
        </w:tc>
        <w:tc>
          <w:tcPr>
            <w:tcW w:w="3342"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层门锁紧元件啮合长度</w:t>
            </w:r>
          </w:p>
        </w:tc>
        <w:tc>
          <w:tcPr>
            <w:tcW w:w="5396"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不小于7mm</w:t>
            </w:r>
          </w:p>
        </w:tc>
      </w:tr>
      <w:tr w:rsidR="00FB6EBD">
        <w:trPr>
          <w:trHeight w:hRule="exact" w:val="430"/>
          <w:jc w:val="center"/>
        </w:trPr>
        <w:tc>
          <w:tcPr>
            <w:tcW w:w="699"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30</w:t>
            </w:r>
          </w:p>
        </w:tc>
        <w:tc>
          <w:tcPr>
            <w:tcW w:w="3342"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底坑环境</w:t>
            </w:r>
          </w:p>
        </w:tc>
        <w:tc>
          <w:tcPr>
            <w:tcW w:w="5396"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清洁，无渗水、积水，照明正常</w:t>
            </w:r>
          </w:p>
        </w:tc>
      </w:tr>
      <w:tr w:rsidR="00FB6EBD">
        <w:trPr>
          <w:trHeight w:hRule="exact" w:val="430"/>
          <w:jc w:val="center"/>
        </w:trPr>
        <w:tc>
          <w:tcPr>
            <w:tcW w:w="699" w:type="dxa"/>
            <w:tcBorders>
              <w:top w:val="single" w:sz="6" w:space="0" w:color="000000"/>
              <w:left w:val="single" w:sz="8" w:space="0" w:color="000000"/>
              <w:bottom w:val="single" w:sz="8"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31</w:t>
            </w:r>
          </w:p>
        </w:tc>
        <w:tc>
          <w:tcPr>
            <w:tcW w:w="3342" w:type="dxa"/>
            <w:tcBorders>
              <w:top w:val="single" w:sz="6" w:space="0" w:color="000000"/>
              <w:left w:val="single" w:sz="6" w:space="0" w:color="000000"/>
              <w:bottom w:val="single" w:sz="8"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底坑停止装置</w:t>
            </w:r>
          </w:p>
        </w:tc>
        <w:tc>
          <w:tcPr>
            <w:tcW w:w="5396" w:type="dxa"/>
            <w:tcBorders>
              <w:top w:val="single" w:sz="6" w:space="0" w:color="000000"/>
              <w:left w:val="single" w:sz="6" w:space="0" w:color="000000"/>
              <w:bottom w:val="single" w:sz="8"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工作正常</w:t>
            </w:r>
          </w:p>
        </w:tc>
      </w:tr>
    </w:tbl>
    <w:p w:rsidR="00FB6EBD" w:rsidRDefault="00FB6EBD">
      <w:pPr>
        <w:snapToGrid w:val="0"/>
        <w:spacing w:line="360" w:lineRule="auto"/>
        <w:rPr>
          <w:rFonts w:ascii="宋体" w:hAnsi="宋体"/>
          <w:sz w:val="24"/>
        </w:rPr>
      </w:pPr>
    </w:p>
    <w:p w:rsidR="00FB6EBD" w:rsidRDefault="00A93B5C">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2.季度检查</w:t>
      </w:r>
    </w:p>
    <w:p w:rsidR="00FB6EBD" w:rsidRDefault="00A93B5C">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电梯维修保养人员应每三个月一次对电描的一般重要机械设备和电气设备进行全面检查、调整和修正，并做好相关记录备查。。（详见附表2）</w:t>
      </w:r>
    </w:p>
    <w:p w:rsidR="00FB6EBD" w:rsidRDefault="00A93B5C">
      <w:pPr>
        <w:pStyle w:val="a3"/>
        <w:spacing w:after="0" w:line="30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附表2、季度维保项目（内容）和要求</w:t>
      </w:r>
    </w:p>
    <w:tbl>
      <w:tblPr>
        <w:tblW w:w="9455"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tblPr>
      <w:tblGrid>
        <w:gridCol w:w="700"/>
        <w:gridCol w:w="3596"/>
        <w:gridCol w:w="5159"/>
      </w:tblGrid>
      <w:tr w:rsidR="00FB6EBD">
        <w:trPr>
          <w:trHeight w:hRule="exact" w:val="433"/>
          <w:jc w:val="center"/>
        </w:trPr>
        <w:tc>
          <w:tcPr>
            <w:tcW w:w="700" w:type="dxa"/>
            <w:tcBorders>
              <w:top w:val="single" w:sz="8"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序号</w:t>
            </w:r>
          </w:p>
        </w:tc>
        <w:tc>
          <w:tcPr>
            <w:tcW w:w="3596" w:type="dxa"/>
            <w:tcBorders>
              <w:top w:val="single" w:sz="8"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维保项目（内容）</w:t>
            </w:r>
          </w:p>
        </w:tc>
        <w:tc>
          <w:tcPr>
            <w:tcW w:w="5159" w:type="dxa"/>
            <w:tcBorders>
              <w:top w:val="single" w:sz="8"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维保基本要求</w:t>
            </w:r>
          </w:p>
        </w:tc>
      </w:tr>
      <w:tr w:rsidR="00FB6EBD">
        <w:trPr>
          <w:trHeight w:hRule="exact" w:val="433"/>
          <w:jc w:val="center"/>
        </w:trPr>
        <w:tc>
          <w:tcPr>
            <w:tcW w:w="700"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1</w:t>
            </w:r>
          </w:p>
        </w:tc>
        <w:tc>
          <w:tcPr>
            <w:tcW w:w="3596"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减速机润滑油</w:t>
            </w:r>
          </w:p>
        </w:tc>
        <w:tc>
          <w:tcPr>
            <w:tcW w:w="5159"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油量适宜，除蜗杆伸出端外均无渗漏</w:t>
            </w:r>
          </w:p>
        </w:tc>
      </w:tr>
      <w:tr w:rsidR="00FB6EBD">
        <w:trPr>
          <w:trHeight w:hRule="exact" w:val="433"/>
          <w:jc w:val="center"/>
        </w:trPr>
        <w:tc>
          <w:tcPr>
            <w:tcW w:w="700"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2</w:t>
            </w:r>
          </w:p>
        </w:tc>
        <w:tc>
          <w:tcPr>
            <w:tcW w:w="3596"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制动衬</w:t>
            </w:r>
          </w:p>
        </w:tc>
        <w:tc>
          <w:tcPr>
            <w:tcW w:w="5159"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清洁，磨损量不超过制造单位要求</w:t>
            </w:r>
          </w:p>
        </w:tc>
      </w:tr>
      <w:tr w:rsidR="00FB6EBD">
        <w:trPr>
          <w:trHeight w:hRule="exact" w:val="433"/>
          <w:jc w:val="center"/>
        </w:trPr>
        <w:tc>
          <w:tcPr>
            <w:tcW w:w="700"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3</w:t>
            </w:r>
          </w:p>
        </w:tc>
        <w:tc>
          <w:tcPr>
            <w:tcW w:w="3596"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编码器</w:t>
            </w:r>
          </w:p>
        </w:tc>
        <w:tc>
          <w:tcPr>
            <w:tcW w:w="5159"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工作正常</w:t>
            </w:r>
          </w:p>
        </w:tc>
      </w:tr>
      <w:tr w:rsidR="00FB6EBD">
        <w:trPr>
          <w:trHeight w:hRule="exact" w:val="433"/>
          <w:jc w:val="center"/>
        </w:trPr>
        <w:tc>
          <w:tcPr>
            <w:tcW w:w="700"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4</w:t>
            </w:r>
          </w:p>
        </w:tc>
        <w:tc>
          <w:tcPr>
            <w:tcW w:w="3596"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选层器动静触点</w:t>
            </w:r>
          </w:p>
        </w:tc>
        <w:tc>
          <w:tcPr>
            <w:tcW w:w="5159"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清洁，无烧蚀</w:t>
            </w:r>
          </w:p>
        </w:tc>
      </w:tr>
      <w:tr w:rsidR="00FB6EBD">
        <w:trPr>
          <w:trHeight w:hRule="exact" w:val="738"/>
          <w:jc w:val="center"/>
        </w:trPr>
        <w:tc>
          <w:tcPr>
            <w:tcW w:w="700"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lastRenderedPageBreak/>
              <w:t>5</w:t>
            </w:r>
          </w:p>
        </w:tc>
        <w:tc>
          <w:tcPr>
            <w:tcW w:w="3596"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曳引轮槽、悬挂装置</w:t>
            </w:r>
          </w:p>
        </w:tc>
        <w:tc>
          <w:tcPr>
            <w:tcW w:w="5159"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清洁，钢丝绳无严重油腻，张力均匀，符合制造单位要求</w:t>
            </w:r>
          </w:p>
        </w:tc>
      </w:tr>
      <w:tr w:rsidR="00FB6EBD">
        <w:trPr>
          <w:trHeight w:hRule="exact" w:val="433"/>
          <w:jc w:val="center"/>
        </w:trPr>
        <w:tc>
          <w:tcPr>
            <w:tcW w:w="700"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6</w:t>
            </w:r>
          </w:p>
        </w:tc>
        <w:tc>
          <w:tcPr>
            <w:tcW w:w="3596"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限速器轮槽、限速器钢丝绳</w:t>
            </w:r>
          </w:p>
        </w:tc>
        <w:tc>
          <w:tcPr>
            <w:tcW w:w="5159"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清洁，无严重油腻</w:t>
            </w:r>
          </w:p>
        </w:tc>
      </w:tr>
      <w:tr w:rsidR="00FB6EBD">
        <w:trPr>
          <w:trHeight w:hRule="exact" w:val="433"/>
          <w:jc w:val="center"/>
        </w:trPr>
        <w:tc>
          <w:tcPr>
            <w:tcW w:w="700"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7</w:t>
            </w:r>
          </w:p>
        </w:tc>
        <w:tc>
          <w:tcPr>
            <w:tcW w:w="3596"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靴衬、滚轮</w:t>
            </w:r>
          </w:p>
        </w:tc>
        <w:tc>
          <w:tcPr>
            <w:tcW w:w="5159"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清洁，磨损量不超过制造单位要求</w:t>
            </w:r>
          </w:p>
        </w:tc>
      </w:tr>
      <w:tr w:rsidR="00FB6EBD">
        <w:trPr>
          <w:trHeight w:hRule="exact" w:val="433"/>
          <w:jc w:val="center"/>
        </w:trPr>
        <w:tc>
          <w:tcPr>
            <w:tcW w:w="700"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8</w:t>
            </w:r>
          </w:p>
        </w:tc>
        <w:tc>
          <w:tcPr>
            <w:tcW w:w="3596"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验证轿门关闭的电气安全装置</w:t>
            </w:r>
          </w:p>
        </w:tc>
        <w:tc>
          <w:tcPr>
            <w:tcW w:w="5159"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工作正常</w:t>
            </w:r>
          </w:p>
        </w:tc>
      </w:tr>
      <w:tr w:rsidR="00FB6EBD">
        <w:trPr>
          <w:trHeight w:hRule="exact" w:val="705"/>
          <w:jc w:val="center"/>
        </w:trPr>
        <w:tc>
          <w:tcPr>
            <w:tcW w:w="700"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9</w:t>
            </w:r>
          </w:p>
        </w:tc>
        <w:tc>
          <w:tcPr>
            <w:tcW w:w="3596"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层门、轿门系统中传动钢丝绳、链条、传动带</w:t>
            </w:r>
          </w:p>
        </w:tc>
        <w:tc>
          <w:tcPr>
            <w:tcW w:w="5159"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按照制造单位要求进行清洁、调整</w:t>
            </w:r>
          </w:p>
        </w:tc>
      </w:tr>
      <w:tr w:rsidR="00FB6EBD">
        <w:trPr>
          <w:trHeight w:hRule="exact" w:val="433"/>
          <w:jc w:val="center"/>
        </w:trPr>
        <w:tc>
          <w:tcPr>
            <w:tcW w:w="700"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10</w:t>
            </w:r>
          </w:p>
        </w:tc>
        <w:tc>
          <w:tcPr>
            <w:tcW w:w="3596"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层门门导靴</w:t>
            </w:r>
          </w:p>
        </w:tc>
        <w:tc>
          <w:tcPr>
            <w:tcW w:w="5159"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磨损量不超过制造单位要求</w:t>
            </w:r>
          </w:p>
        </w:tc>
      </w:tr>
      <w:tr w:rsidR="00FB6EBD">
        <w:trPr>
          <w:trHeight w:hRule="exact" w:val="433"/>
          <w:jc w:val="center"/>
        </w:trPr>
        <w:tc>
          <w:tcPr>
            <w:tcW w:w="700"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11</w:t>
            </w:r>
          </w:p>
        </w:tc>
        <w:tc>
          <w:tcPr>
            <w:tcW w:w="3596"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消防开关</w:t>
            </w:r>
          </w:p>
        </w:tc>
        <w:tc>
          <w:tcPr>
            <w:tcW w:w="5159"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工作正常，功能有效</w:t>
            </w:r>
          </w:p>
        </w:tc>
      </w:tr>
      <w:tr w:rsidR="00FB6EBD">
        <w:trPr>
          <w:trHeight w:hRule="exact" w:val="401"/>
          <w:jc w:val="center"/>
        </w:trPr>
        <w:tc>
          <w:tcPr>
            <w:tcW w:w="700"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12</w:t>
            </w:r>
          </w:p>
        </w:tc>
        <w:tc>
          <w:tcPr>
            <w:tcW w:w="3596"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耗能缓冲器</w:t>
            </w:r>
          </w:p>
        </w:tc>
        <w:tc>
          <w:tcPr>
            <w:tcW w:w="5159"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电气安全装置功能有效，油量适宜，柱塞无锈蚀</w:t>
            </w:r>
          </w:p>
        </w:tc>
      </w:tr>
      <w:tr w:rsidR="00FB6EBD">
        <w:trPr>
          <w:trHeight w:hRule="exact" w:val="421"/>
          <w:jc w:val="center"/>
        </w:trPr>
        <w:tc>
          <w:tcPr>
            <w:tcW w:w="700" w:type="dxa"/>
            <w:tcBorders>
              <w:top w:val="single" w:sz="6" w:space="0" w:color="000000"/>
              <w:left w:val="single" w:sz="8" w:space="0" w:color="000000"/>
              <w:bottom w:val="single" w:sz="8"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13</w:t>
            </w:r>
          </w:p>
        </w:tc>
        <w:tc>
          <w:tcPr>
            <w:tcW w:w="3596" w:type="dxa"/>
            <w:tcBorders>
              <w:top w:val="single" w:sz="6" w:space="0" w:color="000000"/>
              <w:left w:val="single" w:sz="6" w:space="0" w:color="000000"/>
              <w:bottom w:val="single" w:sz="8"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限速器张紧轮装置和电气安全装置</w:t>
            </w:r>
          </w:p>
        </w:tc>
        <w:tc>
          <w:tcPr>
            <w:tcW w:w="5159" w:type="dxa"/>
            <w:tcBorders>
              <w:top w:val="single" w:sz="6" w:space="0" w:color="000000"/>
              <w:left w:val="single" w:sz="6" w:space="0" w:color="000000"/>
              <w:bottom w:val="single" w:sz="8"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工作正常</w:t>
            </w:r>
          </w:p>
        </w:tc>
      </w:tr>
    </w:tbl>
    <w:p w:rsidR="00FB6EBD" w:rsidRDefault="00FB6EBD">
      <w:pPr>
        <w:pStyle w:val="a3"/>
        <w:spacing w:after="0" w:line="300" w:lineRule="exact"/>
        <w:rPr>
          <w:rFonts w:ascii="宋体" w:hAnsi="宋体"/>
          <w:bCs/>
          <w:sz w:val="22"/>
          <w:szCs w:val="22"/>
        </w:rPr>
      </w:pPr>
    </w:p>
    <w:p w:rsidR="00FB6EBD" w:rsidRDefault="00A93B5C">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3.年度检查</w:t>
      </w:r>
    </w:p>
    <w:p w:rsidR="00FB6EBD" w:rsidRDefault="00A93B5C">
      <w:pPr>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电梯维修保养人员在电梯运行半年后，应对电梯进行全面技术检验，详细检查所有电梯的机械、电气、安全设备的情况，整机调试，并做好相关记录备查。(详见附表3、4)</w:t>
      </w:r>
    </w:p>
    <w:p w:rsidR="00FB6EBD" w:rsidRDefault="00A93B5C">
      <w:pPr>
        <w:pStyle w:val="a3"/>
        <w:spacing w:after="0" w:line="30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附表3、半年维保项目（内容）和要求</w:t>
      </w:r>
    </w:p>
    <w:tbl>
      <w:tblPr>
        <w:tblW w:w="9438"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tblPr>
      <w:tblGrid>
        <w:gridCol w:w="681"/>
        <w:gridCol w:w="3685"/>
        <w:gridCol w:w="5072"/>
      </w:tblGrid>
      <w:tr w:rsidR="00FB6EBD">
        <w:trPr>
          <w:trHeight w:hRule="exact" w:val="428"/>
          <w:jc w:val="center"/>
        </w:trPr>
        <w:tc>
          <w:tcPr>
            <w:tcW w:w="681" w:type="dxa"/>
            <w:tcBorders>
              <w:top w:val="single" w:sz="8"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序号</w:t>
            </w:r>
          </w:p>
        </w:tc>
        <w:tc>
          <w:tcPr>
            <w:tcW w:w="3685" w:type="dxa"/>
            <w:tcBorders>
              <w:top w:val="single" w:sz="8"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维保项目（内容）</w:t>
            </w:r>
          </w:p>
        </w:tc>
        <w:tc>
          <w:tcPr>
            <w:tcW w:w="5072" w:type="dxa"/>
            <w:tcBorders>
              <w:top w:val="single" w:sz="8"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维保基本要求</w:t>
            </w:r>
          </w:p>
        </w:tc>
      </w:tr>
      <w:tr w:rsidR="00FB6EBD">
        <w:trPr>
          <w:trHeight w:hRule="exact" w:val="428"/>
          <w:jc w:val="center"/>
        </w:trPr>
        <w:tc>
          <w:tcPr>
            <w:tcW w:w="681"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1</w:t>
            </w:r>
          </w:p>
        </w:tc>
        <w:tc>
          <w:tcPr>
            <w:tcW w:w="3685"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电动机与减速机联轴器</w:t>
            </w:r>
          </w:p>
        </w:tc>
        <w:tc>
          <w:tcPr>
            <w:tcW w:w="5072"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连接无松动，弹性元件外观良好，无老化等现象</w:t>
            </w:r>
            <w:r>
              <w:rPr>
                <w:rFonts w:ascii="宋体" w:hAnsi="宋体"/>
                <w:sz w:val="22"/>
              </w:rPr>
              <w:t> </w:t>
            </w:r>
          </w:p>
        </w:tc>
      </w:tr>
      <w:tr w:rsidR="00FB6EBD">
        <w:trPr>
          <w:trHeight w:hRule="exact" w:val="428"/>
          <w:jc w:val="center"/>
        </w:trPr>
        <w:tc>
          <w:tcPr>
            <w:tcW w:w="681"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2</w:t>
            </w:r>
          </w:p>
        </w:tc>
        <w:tc>
          <w:tcPr>
            <w:tcW w:w="3685"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曳引轮、导向轮轴承部</w:t>
            </w:r>
          </w:p>
        </w:tc>
        <w:tc>
          <w:tcPr>
            <w:tcW w:w="5072"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无异常声，无振动，润滑良好</w:t>
            </w:r>
          </w:p>
        </w:tc>
      </w:tr>
      <w:tr w:rsidR="00FB6EBD">
        <w:trPr>
          <w:trHeight w:hRule="exact" w:val="428"/>
          <w:jc w:val="center"/>
        </w:trPr>
        <w:tc>
          <w:tcPr>
            <w:tcW w:w="681"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3</w:t>
            </w:r>
          </w:p>
        </w:tc>
        <w:tc>
          <w:tcPr>
            <w:tcW w:w="3685"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曳引轮槽</w:t>
            </w:r>
          </w:p>
        </w:tc>
        <w:tc>
          <w:tcPr>
            <w:tcW w:w="5072"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磨损量不超过制造单位要求</w:t>
            </w:r>
          </w:p>
        </w:tc>
      </w:tr>
      <w:tr w:rsidR="00FB6EBD">
        <w:trPr>
          <w:trHeight w:hRule="exact" w:val="428"/>
          <w:jc w:val="center"/>
        </w:trPr>
        <w:tc>
          <w:tcPr>
            <w:tcW w:w="681"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4</w:t>
            </w:r>
          </w:p>
        </w:tc>
        <w:tc>
          <w:tcPr>
            <w:tcW w:w="3685"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制动器动作状态监测装置</w:t>
            </w:r>
          </w:p>
        </w:tc>
        <w:tc>
          <w:tcPr>
            <w:tcW w:w="5072"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工作正常，制动器动作可靠</w:t>
            </w:r>
          </w:p>
        </w:tc>
      </w:tr>
      <w:tr w:rsidR="00FB6EBD">
        <w:trPr>
          <w:trHeight w:hRule="exact" w:val="428"/>
          <w:jc w:val="center"/>
        </w:trPr>
        <w:tc>
          <w:tcPr>
            <w:tcW w:w="681"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5</w:t>
            </w:r>
          </w:p>
        </w:tc>
        <w:tc>
          <w:tcPr>
            <w:tcW w:w="3685"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控制柜内各接线端子</w:t>
            </w:r>
          </w:p>
        </w:tc>
        <w:tc>
          <w:tcPr>
            <w:tcW w:w="5072"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各接线紧固、整齐，线号齐全清晰</w:t>
            </w:r>
          </w:p>
        </w:tc>
      </w:tr>
      <w:tr w:rsidR="00FB6EBD">
        <w:trPr>
          <w:trHeight w:hRule="exact" w:val="428"/>
          <w:jc w:val="center"/>
        </w:trPr>
        <w:tc>
          <w:tcPr>
            <w:tcW w:w="681"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6</w:t>
            </w:r>
          </w:p>
        </w:tc>
        <w:tc>
          <w:tcPr>
            <w:tcW w:w="3685"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控制柜各仪表</w:t>
            </w:r>
          </w:p>
        </w:tc>
        <w:tc>
          <w:tcPr>
            <w:tcW w:w="5072"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显示正确</w:t>
            </w:r>
          </w:p>
        </w:tc>
      </w:tr>
      <w:tr w:rsidR="00FB6EBD">
        <w:trPr>
          <w:trHeight w:hRule="exact" w:val="428"/>
          <w:jc w:val="center"/>
        </w:trPr>
        <w:tc>
          <w:tcPr>
            <w:tcW w:w="681"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7</w:t>
            </w:r>
          </w:p>
        </w:tc>
        <w:tc>
          <w:tcPr>
            <w:tcW w:w="3685"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井道、对重、轿顶各反绳轮轴承部</w:t>
            </w:r>
          </w:p>
        </w:tc>
        <w:tc>
          <w:tcPr>
            <w:tcW w:w="5072"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无异常声，无振动，润滑良好</w:t>
            </w:r>
          </w:p>
        </w:tc>
      </w:tr>
      <w:tr w:rsidR="00FB6EBD">
        <w:trPr>
          <w:trHeight w:hRule="exact" w:val="428"/>
          <w:jc w:val="center"/>
        </w:trPr>
        <w:tc>
          <w:tcPr>
            <w:tcW w:w="681"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8</w:t>
            </w:r>
          </w:p>
        </w:tc>
        <w:tc>
          <w:tcPr>
            <w:tcW w:w="3685"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曳引绳、补偿绳</w:t>
            </w:r>
          </w:p>
        </w:tc>
        <w:tc>
          <w:tcPr>
            <w:tcW w:w="5072"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磨损量、断丝数不超过要求</w:t>
            </w:r>
          </w:p>
        </w:tc>
      </w:tr>
      <w:tr w:rsidR="00FB6EBD">
        <w:trPr>
          <w:trHeight w:hRule="exact" w:val="428"/>
          <w:jc w:val="center"/>
        </w:trPr>
        <w:tc>
          <w:tcPr>
            <w:tcW w:w="681"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9</w:t>
            </w:r>
          </w:p>
        </w:tc>
        <w:tc>
          <w:tcPr>
            <w:tcW w:w="3685"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曳引绳绳头组合</w:t>
            </w:r>
          </w:p>
        </w:tc>
        <w:tc>
          <w:tcPr>
            <w:tcW w:w="5072"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螺母无松动</w:t>
            </w:r>
          </w:p>
        </w:tc>
      </w:tr>
      <w:tr w:rsidR="00FB6EBD">
        <w:trPr>
          <w:trHeight w:hRule="exact" w:val="428"/>
          <w:jc w:val="center"/>
        </w:trPr>
        <w:tc>
          <w:tcPr>
            <w:tcW w:w="681"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10</w:t>
            </w:r>
          </w:p>
        </w:tc>
        <w:tc>
          <w:tcPr>
            <w:tcW w:w="3685"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限速器钢丝绳</w:t>
            </w:r>
          </w:p>
        </w:tc>
        <w:tc>
          <w:tcPr>
            <w:tcW w:w="5072"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磨损量、断丝数不超过制造单位要求</w:t>
            </w:r>
          </w:p>
        </w:tc>
      </w:tr>
      <w:tr w:rsidR="00FB6EBD">
        <w:trPr>
          <w:trHeight w:hRule="exact" w:val="428"/>
          <w:jc w:val="center"/>
        </w:trPr>
        <w:tc>
          <w:tcPr>
            <w:tcW w:w="681"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11</w:t>
            </w:r>
          </w:p>
        </w:tc>
        <w:tc>
          <w:tcPr>
            <w:tcW w:w="3685"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层门、轿门门扇</w:t>
            </w:r>
          </w:p>
        </w:tc>
        <w:tc>
          <w:tcPr>
            <w:tcW w:w="5072"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门扇各相关间隙符合标准</w:t>
            </w:r>
          </w:p>
        </w:tc>
      </w:tr>
      <w:tr w:rsidR="00FB6EBD">
        <w:trPr>
          <w:trHeight w:hRule="exact" w:val="428"/>
          <w:jc w:val="center"/>
        </w:trPr>
        <w:tc>
          <w:tcPr>
            <w:tcW w:w="681"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12</w:t>
            </w:r>
          </w:p>
        </w:tc>
        <w:tc>
          <w:tcPr>
            <w:tcW w:w="3685"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轿门开门限制装置</w:t>
            </w:r>
          </w:p>
        </w:tc>
        <w:tc>
          <w:tcPr>
            <w:tcW w:w="5072"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工作正常</w:t>
            </w:r>
          </w:p>
        </w:tc>
      </w:tr>
      <w:tr w:rsidR="00FB6EBD">
        <w:trPr>
          <w:trHeight w:hRule="exact" w:val="428"/>
          <w:jc w:val="center"/>
        </w:trPr>
        <w:tc>
          <w:tcPr>
            <w:tcW w:w="681"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13</w:t>
            </w:r>
          </w:p>
        </w:tc>
        <w:tc>
          <w:tcPr>
            <w:tcW w:w="3685"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对重缓冲距</w:t>
            </w:r>
          </w:p>
        </w:tc>
        <w:tc>
          <w:tcPr>
            <w:tcW w:w="5072"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符合标准</w:t>
            </w:r>
          </w:p>
        </w:tc>
      </w:tr>
      <w:tr w:rsidR="00FB6EBD">
        <w:trPr>
          <w:trHeight w:hRule="exact" w:val="428"/>
          <w:jc w:val="center"/>
        </w:trPr>
        <w:tc>
          <w:tcPr>
            <w:tcW w:w="681"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lastRenderedPageBreak/>
              <w:t>14</w:t>
            </w:r>
          </w:p>
        </w:tc>
        <w:tc>
          <w:tcPr>
            <w:tcW w:w="3685"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补偿链（绳）与轿厢、对重接合处</w:t>
            </w:r>
          </w:p>
        </w:tc>
        <w:tc>
          <w:tcPr>
            <w:tcW w:w="5072"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固定、无松动</w:t>
            </w:r>
          </w:p>
        </w:tc>
      </w:tr>
      <w:tr w:rsidR="00FB6EBD">
        <w:trPr>
          <w:trHeight w:hRule="exact" w:val="428"/>
          <w:jc w:val="center"/>
        </w:trPr>
        <w:tc>
          <w:tcPr>
            <w:tcW w:w="681" w:type="dxa"/>
            <w:tcBorders>
              <w:top w:val="single" w:sz="6" w:space="0" w:color="000000"/>
              <w:left w:val="single" w:sz="8" w:space="0" w:color="000000"/>
              <w:bottom w:val="single" w:sz="8"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15</w:t>
            </w:r>
          </w:p>
        </w:tc>
        <w:tc>
          <w:tcPr>
            <w:tcW w:w="3685" w:type="dxa"/>
            <w:tcBorders>
              <w:top w:val="single" w:sz="6" w:space="0" w:color="000000"/>
              <w:left w:val="single" w:sz="6" w:space="0" w:color="000000"/>
              <w:bottom w:val="single" w:sz="8"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上下极限开关</w:t>
            </w:r>
          </w:p>
        </w:tc>
        <w:tc>
          <w:tcPr>
            <w:tcW w:w="5072" w:type="dxa"/>
            <w:tcBorders>
              <w:top w:val="single" w:sz="6" w:space="0" w:color="000000"/>
              <w:left w:val="single" w:sz="6" w:space="0" w:color="000000"/>
              <w:bottom w:val="single" w:sz="8"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工作正常</w:t>
            </w:r>
          </w:p>
        </w:tc>
      </w:tr>
    </w:tbl>
    <w:p w:rsidR="00FB6EBD" w:rsidRDefault="00FB6EBD">
      <w:pPr>
        <w:pStyle w:val="a3"/>
        <w:spacing w:after="0" w:line="300" w:lineRule="exact"/>
        <w:rPr>
          <w:rFonts w:ascii="宋体" w:hAnsi="宋体"/>
          <w:bCs/>
          <w:sz w:val="22"/>
          <w:szCs w:val="22"/>
        </w:rPr>
      </w:pPr>
    </w:p>
    <w:p w:rsidR="00FB6EBD" w:rsidRDefault="00FB6EBD">
      <w:pPr>
        <w:pStyle w:val="a3"/>
        <w:spacing w:after="0" w:line="300" w:lineRule="exact"/>
        <w:rPr>
          <w:rFonts w:ascii="宋体" w:hAnsi="宋体"/>
          <w:bCs/>
          <w:sz w:val="22"/>
          <w:szCs w:val="22"/>
        </w:rPr>
      </w:pPr>
    </w:p>
    <w:p w:rsidR="00FB6EBD" w:rsidRDefault="00A93B5C">
      <w:pPr>
        <w:pStyle w:val="a3"/>
        <w:spacing w:after="0" w:line="30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附表4、全年维保项目（内容）和要求</w:t>
      </w:r>
    </w:p>
    <w:tbl>
      <w:tblPr>
        <w:tblW w:w="9473" w:type="dxa"/>
        <w:jc w:val="center"/>
        <w:tblLayout w:type="fixed"/>
        <w:tblLook w:val="04A0"/>
      </w:tblPr>
      <w:tblGrid>
        <w:gridCol w:w="701"/>
        <w:gridCol w:w="3547"/>
        <w:gridCol w:w="5225"/>
      </w:tblGrid>
      <w:tr w:rsidR="00FB6EBD">
        <w:trPr>
          <w:trHeight w:hRule="exact" w:val="448"/>
          <w:jc w:val="center"/>
        </w:trPr>
        <w:tc>
          <w:tcPr>
            <w:tcW w:w="701" w:type="dxa"/>
            <w:tcBorders>
              <w:top w:val="single" w:sz="8"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序号</w:t>
            </w:r>
          </w:p>
        </w:tc>
        <w:tc>
          <w:tcPr>
            <w:tcW w:w="3547" w:type="dxa"/>
            <w:tcBorders>
              <w:top w:val="single" w:sz="8"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维保项目（内容）</w:t>
            </w:r>
          </w:p>
        </w:tc>
        <w:tc>
          <w:tcPr>
            <w:tcW w:w="5225" w:type="dxa"/>
            <w:tcBorders>
              <w:top w:val="single" w:sz="8"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维保基本要求</w:t>
            </w:r>
          </w:p>
        </w:tc>
      </w:tr>
      <w:tr w:rsidR="00FB6EBD">
        <w:trPr>
          <w:trHeight w:hRule="exact" w:val="448"/>
          <w:jc w:val="center"/>
        </w:trPr>
        <w:tc>
          <w:tcPr>
            <w:tcW w:w="701"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1</w:t>
            </w:r>
          </w:p>
        </w:tc>
        <w:tc>
          <w:tcPr>
            <w:tcW w:w="3547"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减速机润滑油</w:t>
            </w:r>
          </w:p>
        </w:tc>
        <w:tc>
          <w:tcPr>
            <w:tcW w:w="5225"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按照制造单位要求适时更换，保证油质符合要求</w:t>
            </w:r>
          </w:p>
        </w:tc>
      </w:tr>
      <w:tr w:rsidR="00FB6EBD">
        <w:trPr>
          <w:trHeight w:hRule="exact" w:val="448"/>
          <w:jc w:val="center"/>
        </w:trPr>
        <w:tc>
          <w:tcPr>
            <w:tcW w:w="701"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2</w:t>
            </w:r>
          </w:p>
        </w:tc>
        <w:tc>
          <w:tcPr>
            <w:tcW w:w="3547"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控制柜接触器，继电器触点</w:t>
            </w:r>
          </w:p>
        </w:tc>
        <w:tc>
          <w:tcPr>
            <w:tcW w:w="5225"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接触良好</w:t>
            </w:r>
          </w:p>
        </w:tc>
      </w:tr>
      <w:tr w:rsidR="00FB6EBD">
        <w:trPr>
          <w:trHeight w:hRule="exact" w:val="448"/>
          <w:jc w:val="center"/>
        </w:trPr>
        <w:tc>
          <w:tcPr>
            <w:tcW w:w="701"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3</w:t>
            </w:r>
          </w:p>
        </w:tc>
        <w:tc>
          <w:tcPr>
            <w:tcW w:w="3547"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制动器铁芯（柱塞）</w:t>
            </w:r>
          </w:p>
        </w:tc>
        <w:tc>
          <w:tcPr>
            <w:tcW w:w="5225"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进行清洁、润滑、检查，磨损量不超过制造单位要求</w:t>
            </w:r>
          </w:p>
        </w:tc>
      </w:tr>
      <w:tr w:rsidR="00FB6EBD">
        <w:trPr>
          <w:trHeight w:hRule="exact" w:val="824"/>
          <w:jc w:val="center"/>
        </w:trPr>
        <w:tc>
          <w:tcPr>
            <w:tcW w:w="701"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4</w:t>
            </w:r>
          </w:p>
        </w:tc>
        <w:tc>
          <w:tcPr>
            <w:tcW w:w="3547"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制动器制动能力</w:t>
            </w:r>
          </w:p>
        </w:tc>
        <w:tc>
          <w:tcPr>
            <w:tcW w:w="5225"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符合制造单位要求，保持有足够的制动力，必要时进行轿厢装载</w:t>
            </w:r>
            <w:r>
              <w:rPr>
                <w:rFonts w:ascii="宋体" w:hAnsi="宋体"/>
                <w:sz w:val="22"/>
              </w:rPr>
              <w:t> </w:t>
            </w:r>
            <w:r>
              <w:rPr>
                <w:rFonts w:ascii="宋体" w:hAnsi="宋体"/>
                <w:sz w:val="22"/>
              </w:rPr>
              <w:t>125%</w:t>
            </w:r>
            <w:r>
              <w:rPr>
                <w:rFonts w:ascii="宋体" w:hAnsi="宋体" w:hint="eastAsia"/>
                <w:sz w:val="22"/>
              </w:rPr>
              <w:t>额定载重量的制动试验</w:t>
            </w:r>
          </w:p>
        </w:tc>
      </w:tr>
      <w:tr w:rsidR="00FB6EBD">
        <w:trPr>
          <w:trHeight w:hRule="exact" w:val="448"/>
          <w:jc w:val="center"/>
        </w:trPr>
        <w:tc>
          <w:tcPr>
            <w:tcW w:w="701"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5</w:t>
            </w:r>
          </w:p>
        </w:tc>
        <w:tc>
          <w:tcPr>
            <w:tcW w:w="3547" w:type="dxa"/>
            <w:tcBorders>
              <w:top w:val="single" w:sz="6" w:space="0" w:color="000000"/>
              <w:left w:val="single" w:sz="6"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导电回路绝缘性能测试</w:t>
            </w:r>
          </w:p>
        </w:tc>
        <w:tc>
          <w:tcPr>
            <w:tcW w:w="5225" w:type="dxa"/>
            <w:tcBorders>
              <w:top w:val="single" w:sz="6" w:space="0" w:color="000000"/>
              <w:left w:val="single" w:sz="6" w:space="0" w:color="000000"/>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符合标准</w:t>
            </w:r>
          </w:p>
        </w:tc>
      </w:tr>
      <w:tr w:rsidR="00FB6EBD">
        <w:trPr>
          <w:trHeight w:hRule="exact" w:val="2246"/>
          <w:jc w:val="center"/>
        </w:trPr>
        <w:tc>
          <w:tcPr>
            <w:tcW w:w="701"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6</w:t>
            </w:r>
          </w:p>
        </w:tc>
        <w:tc>
          <w:tcPr>
            <w:tcW w:w="3547" w:type="dxa"/>
            <w:tcBorders>
              <w:top w:val="single" w:sz="6" w:space="0" w:color="000000"/>
              <w:left w:val="nil"/>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限速器安全钳联动试验</w:t>
            </w:r>
            <w:r>
              <w:rPr>
                <w:rFonts w:ascii="宋体" w:hAnsi="宋体"/>
                <w:sz w:val="22"/>
              </w:rPr>
              <w:t>(</w:t>
            </w:r>
            <w:r>
              <w:rPr>
                <w:rFonts w:ascii="宋体" w:hAnsi="宋体" w:hint="eastAsia"/>
                <w:sz w:val="22"/>
              </w:rPr>
              <w:t>对于使用年限不超过</w:t>
            </w:r>
            <w:r>
              <w:rPr>
                <w:rFonts w:ascii="宋体" w:hAnsi="宋体"/>
                <w:sz w:val="22"/>
              </w:rPr>
              <w:t> </w:t>
            </w:r>
            <w:r>
              <w:rPr>
                <w:rFonts w:ascii="宋体" w:hAnsi="宋体"/>
                <w:sz w:val="22"/>
              </w:rPr>
              <w:t>15 </w:t>
            </w:r>
            <w:r>
              <w:rPr>
                <w:rFonts w:ascii="宋体" w:hAnsi="宋体" w:hint="eastAsia"/>
                <w:sz w:val="22"/>
              </w:rPr>
              <w:t>年的限速器，每</w:t>
            </w:r>
            <w:r>
              <w:rPr>
                <w:rFonts w:ascii="宋体" w:hAnsi="宋体"/>
                <w:sz w:val="22"/>
              </w:rPr>
              <w:t>2 </w:t>
            </w:r>
            <w:r>
              <w:rPr>
                <w:rFonts w:ascii="宋体" w:hAnsi="宋体" w:hint="eastAsia"/>
                <w:sz w:val="22"/>
              </w:rPr>
              <w:t>年进行一次限速器动作速度校验；对于使用年限超过</w:t>
            </w:r>
            <w:r>
              <w:rPr>
                <w:rFonts w:ascii="宋体" w:hAnsi="宋体"/>
                <w:sz w:val="22"/>
              </w:rPr>
              <w:t> </w:t>
            </w:r>
            <w:r>
              <w:rPr>
                <w:rFonts w:ascii="宋体" w:hAnsi="宋体"/>
                <w:sz w:val="22"/>
              </w:rPr>
              <w:t>15 </w:t>
            </w:r>
            <w:r>
              <w:rPr>
                <w:rFonts w:ascii="宋体" w:hAnsi="宋体" w:hint="eastAsia"/>
                <w:sz w:val="22"/>
              </w:rPr>
              <w:t>年的限速器，每年进行一次限速器动作速度校验</w:t>
            </w:r>
            <w:r>
              <w:rPr>
                <w:rFonts w:ascii="宋体" w:hAnsi="宋体"/>
                <w:sz w:val="22"/>
              </w:rPr>
              <w:t>) </w:t>
            </w:r>
          </w:p>
        </w:tc>
        <w:tc>
          <w:tcPr>
            <w:tcW w:w="5225" w:type="dxa"/>
            <w:tcBorders>
              <w:top w:val="single" w:sz="6" w:space="0" w:color="000000"/>
              <w:left w:val="nil"/>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工作正常</w:t>
            </w:r>
          </w:p>
        </w:tc>
      </w:tr>
      <w:tr w:rsidR="00FB6EBD">
        <w:trPr>
          <w:trHeight w:hRule="exact" w:val="448"/>
          <w:jc w:val="center"/>
        </w:trPr>
        <w:tc>
          <w:tcPr>
            <w:tcW w:w="701" w:type="dxa"/>
            <w:tcBorders>
              <w:top w:val="single" w:sz="6" w:space="0" w:color="000000"/>
              <w:left w:val="single" w:sz="8" w:space="0" w:color="000000"/>
              <w:bottom w:val="single" w:sz="2"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7</w:t>
            </w:r>
          </w:p>
        </w:tc>
        <w:tc>
          <w:tcPr>
            <w:tcW w:w="3547" w:type="dxa"/>
            <w:tcBorders>
              <w:top w:val="single" w:sz="6" w:space="0" w:color="000000"/>
              <w:left w:val="nil"/>
              <w:bottom w:val="single" w:sz="2"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上行超速保护装置动作试验</w:t>
            </w:r>
          </w:p>
        </w:tc>
        <w:tc>
          <w:tcPr>
            <w:tcW w:w="5225" w:type="dxa"/>
            <w:tcBorders>
              <w:top w:val="single" w:sz="6" w:space="0" w:color="000000"/>
              <w:left w:val="nil"/>
              <w:bottom w:val="single" w:sz="2"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工作正常</w:t>
            </w:r>
          </w:p>
        </w:tc>
      </w:tr>
      <w:tr w:rsidR="00FB6EBD">
        <w:trPr>
          <w:trHeight w:hRule="exact" w:val="448"/>
          <w:jc w:val="center"/>
        </w:trPr>
        <w:tc>
          <w:tcPr>
            <w:tcW w:w="701" w:type="dxa"/>
            <w:tcBorders>
              <w:top w:val="single" w:sz="6" w:space="0" w:color="000000"/>
              <w:left w:val="single" w:sz="8" w:space="0" w:color="000000"/>
              <w:bottom w:val="single" w:sz="2"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8</w:t>
            </w:r>
          </w:p>
        </w:tc>
        <w:tc>
          <w:tcPr>
            <w:tcW w:w="3547" w:type="dxa"/>
            <w:tcBorders>
              <w:top w:val="single" w:sz="6" w:space="0" w:color="000000"/>
              <w:left w:val="nil"/>
              <w:bottom w:val="single" w:sz="2"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轿厢意外移动保护装置动作试验</w:t>
            </w:r>
          </w:p>
        </w:tc>
        <w:tc>
          <w:tcPr>
            <w:tcW w:w="5225" w:type="dxa"/>
            <w:tcBorders>
              <w:top w:val="single" w:sz="6" w:space="0" w:color="000000"/>
              <w:left w:val="nil"/>
              <w:bottom w:val="single" w:sz="2"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工作正常</w:t>
            </w:r>
          </w:p>
        </w:tc>
      </w:tr>
      <w:tr w:rsidR="00FB6EBD">
        <w:trPr>
          <w:trHeight w:hRule="exact" w:val="651"/>
          <w:jc w:val="center"/>
        </w:trPr>
        <w:tc>
          <w:tcPr>
            <w:tcW w:w="701" w:type="dxa"/>
            <w:tcBorders>
              <w:top w:val="single" w:sz="2"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9</w:t>
            </w:r>
          </w:p>
        </w:tc>
        <w:tc>
          <w:tcPr>
            <w:tcW w:w="3547" w:type="dxa"/>
            <w:tcBorders>
              <w:top w:val="single" w:sz="2" w:space="0" w:color="000000"/>
              <w:left w:val="nil"/>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轿顶、轿厢架、轿门及其附件安装螺栓</w:t>
            </w:r>
          </w:p>
        </w:tc>
        <w:tc>
          <w:tcPr>
            <w:tcW w:w="5225" w:type="dxa"/>
            <w:tcBorders>
              <w:top w:val="single" w:sz="2" w:space="0" w:color="000000"/>
              <w:left w:val="nil"/>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紧固</w:t>
            </w:r>
          </w:p>
        </w:tc>
      </w:tr>
      <w:tr w:rsidR="00FB6EBD">
        <w:trPr>
          <w:trHeight w:hRule="exact" w:val="448"/>
          <w:jc w:val="center"/>
        </w:trPr>
        <w:tc>
          <w:tcPr>
            <w:tcW w:w="701"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10</w:t>
            </w:r>
          </w:p>
        </w:tc>
        <w:tc>
          <w:tcPr>
            <w:tcW w:w="3547" w:type="dxa"/>
            <w:tcBorders>
              <w:top w:val="single" w:sz="6" w:space="0" w:color="000000"/>
              <w:left w:val="nil"/>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轿厢和对重/平衡重的导轨支架</w:t>
            </w:r>
          </w:p>
        </w:tc>
        <w:tc>
          <w:tcPr>
            <w:tcW w:w="5225" w:type="dxa"/>
            <w:tcBorders>
              <w:top w:val="single" w:sz="6" w:space="0" w:color="000000"/>
              <w:left w:val="nil"/>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固定，无松动</w:t>
            </w:r>
          </w:p>
        </w:tc>
      </w:tr>
      <w:tr w:rsidR="00FB6EBD">
        <w:trPr>
          <w:trHeight w:hRule="exact" w:val="448"/>
          <w:jc w:val="center"/>
        </w:trPr>
        <w:tc>
          <w:tcPr>
            <w:tcW w:w="701"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11</w:t>
            </w:r>
          </w:p>
        </w:tc>
        <w:tc>
          <w:tcPr>
            <w:tcW w:w="3547" w:type="dxa"/>
            <w:tcBorders>
              <w:top w:val="single" w:sz="6" w:space="0" w:color="000000"/>
              <w:left w:val="nil"/>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轿厢和对重/平衡重的导轨</w:t>
            </w:r>
          </w:p>
        </w:tc>
        <w:tc>
          <w:tcPr>
            <w:tcW w:w="5225" w:type="dxa"/>
            <w:tcBorders>
              <w:top w:val="single" w:sz="6" w:space="0" w:color="000000"/>
              <w:left w:val="nil"/>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清洁，压板牢固</w:t>
            </w:r>
          </w:p>
        </w:tc>
      </w:tr>
      <w:tr w:rsidR="00FB6EBD">
        <w:trPr>
          <w:trHeight w:hRule="exact" w:val="448"/>
          <w:jc w:val="center"/>
        </w:trPr>
        <w:tc>
          <w:tcPr>
            <w:tcW w:w="701"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12</w:t>
            </w:r>
          </w:p>
        </w:tc>
        <w:tc>
          <w:tcPr>
            <w:tcW w:w="3547" w:type="dxa"/>
            <w:tcBorders>
              <w:top w:val="single" w:sz="6" w:space="0" w:color="000000"/>
              <w:left w:val="nil"/>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随行电缆</w:t>
            </w:r>
          </w:p>
        </w:tc>
        <w:tc>
          <w:tcPr>
            <w:tcW w:w="5225" w:type="dxa"/>
            <w:tcBorders>
              <w:top w:val="single" w:sz="6" w:space="0" w:color="000000"/>
              <w:left w:val="nil"/>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无损伤</w:t>
            </w:r>
          </w:p>
        </w:tc>
      </w:tr>
      <w:tr w:rsidR="00FB6EBD">
        <w:trPr>
          <w:trHeight w:hRule="exact" w:val="448"/>
          <w:jc w:val="center"/>
        </w:trPr>
        <w:tc>
          <w:tcPr>
            <w:tcW w:w="701"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13</w:t>
            </w:r>
          </w:p>
        </w:tc>
        <w:tc>
          <w:tcPr>
            <w:tcW w:w="3547" w:type="dxa"/>
            <w:tcBorders>
              <w:top w:val="single" w:sz="6" w:space="0" w:color="000000"/>
              <w:left w:val="nil"/>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层门装置和地坎</w:t>
            </w:r>
          </w:p>
        </w:tc>
        <w:tc>
          <w:tcPr>
            <w:tcW w:w="5225" w:type="dxa"/>
            <w:tcBorders>
              <w:top w:val="single" w:sz="6" w:space="0" w:color="000000"/>
              <w:left w:val="nil"/>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无影响正常使用的变形，各安装螺栓紧固</w:t>
            </w:r>
          </w:p>
        </w:tc>
      </w:tr>
      <w:tr w:rsidR="00FB6EBD">
        <w:trPr>
          <w:trHeight w:hRule="exact" w:val="448"/>
          <w:jc w:val="center"/>
        </w:trPr>
        <w:tc>
          <w:tcPr>
            <w:tcW w:w="701"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14</w:t>
            </w:r>
          </w:p>
        </w:tc>
        <w:tc>
          <w:tcPr>
            <w:tcW w:w="3547" w:type="dxa"/>
            <w:tcBorders>
              <w:top w:val="single" w:sz="6" w:space="0" w:color="000000"/>
              <w:left w:val="nil"/>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轿厢称重装置</w:t>
            </w:r>
          </w:p>
        </w:tc>
        <w:tc>
          <w:tcPr>
            <w:tcW w:w="5225" w:type="dxa"/>
            <w:tcBorders>
              <w:top w:val="single" w:sz="6" w:space="0" w:color="000000"/>
              <w:left w:val="nil"/>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准确有效</w:t>
            </w:r>
          </w:p>
        </w:tc>
      </w:tr>
      <w:tr w:rsidR="00FB6EBD">
        <w:trPr>
          <w:trHeight w:hRule="exact" w:val="448"/>
          <w:jc w:val="center"/>
        </w:trPr>
        <w:tc>
          <w:tcPr>
            <w:tcW w:w="701" w:type="dxa"/>
            <w:tcBorders>
              <w:top w:val="single" w:sz="6" w:space="0" w:color="000000"/>
              <w:left w:val="single" w:sz="8" w:space="0" w:color="000000"/>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15</w:t>
            </w:r>
          </w:p>
        </w:tc>
        <w:tc>
          <w:tcPr>
            <w:tcW w:w="3547" w:type="dxa"/>
            <w:tcBorders>
              <w:top w:val="single" w:sz="6" w:space="0" w:color="000000"/>
              <w:left w:val="nil"/>
              <w:bottom w:val="single" w:sz="6"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安全钳钳座</w:t>
            </w:r>
          </w:p>
        </w:tc>
        <w:tc>
          <w:tcPr>
            <w:tcW w:w="5225" w:type="dxa"/>
            <w:tcBorders>
              <w:top w:val="single" w:sz="6" w:space="0" w:color="000000"/>
              <w:left w:val="nil"/>
              <w:bottom w:val="single" w:sz="6"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固定，无松动</w:t>
            </w:r>
          </w:p>
        </w:tc>
      </w:tr>
      <w:tr w:rsidR="00FB6EBD">
        <w:trPr>
          <w:trHeight w:hRule="exact" w:val="448"/>
          <w:jc w:val="center"/>
        </w:trPr>
        <w:tc>
          <w:tcPr>
            <w:tcW w:w="701" w:type="dxa"/>
            <w:tcBorders>
              <w:top w:val="single" w:sz="6" w:space="0" w:color="000000"/>
              <w:left w:val="single" w:sz="8" w:space="0" w:color="000000"/>
              <w:bottom w:val="single" w:sz="2"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16</w:t>
            </w:r>
          </w:p>
        </w:tc>
        <w:tc>
          <w:tcPr>
            <w:tcW w:w="3547" w:type="dxa"/>
            <w:tcBorders>
              <w:top w:val="single" w:sz="6" w:space="0" w:color="000000"/>
              <w:left w:val="nil"/>
              <w:bottom w:val="single" w:sz="2"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轿底各安装螺栓</w:t>
            </w:r>
          </w:p>
        </w:tc>
        <w:tc>
          <w:tcPr>
            <w:tcW w:w="5225" w:type="dxa"/>
            <w:tcBorders>
              <w:top w:val="single" w:sz="6" w:space="0" w:color="000000"/>
              <w:left w:val="nil"/>
              <w:bottom w:val="single" w:sz="2"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紧固</w:t>
            </w:r>
          </w:p>
        </w:tc>
      </w:tr>
      <w:tr w:rsidR="00FB6EBD">
        <w:trPr>
          <w:trHeight w:hRule="exact" w:val="448"/>
          <w:jc w:val="center"/>
        </w:trPr>
        <w:tc>
          <w:tcPr>
            <w:tcW w:w="701" w:type="dxa"/>
            <w:tcBorders>
              <w:top w:val="single" w:sz="2" w:space="0" w:color="000000"/>
              <w:left w:val="single" w:sz="8" w:space="0" w:color="000000"/>
              <w:bottom w:val="single" w:sz="8"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17</w:t>
            </w:r>
          </w:p>
        </w:tc>
        <w:tc>
          <w:tcPr>
            <w:tcW w:w="3547" w:type="dxa"/>
            <w:tcBorders>
              <w:top w:val="single" w:sz="2" w:space="0" w:color="000000"/>
              <w:left w:val="nil"/>
              <w:bottom w:val="single" w:sz="8" w:space="0" w:color="000000"/>
              <w:right w:val="single" w:sz="6"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缓冲器</w:t>
            </w:r>
          </w:p>
        </w:tc>
        <w:tc>
          <w:tcPr>
            <w:tcW w:w="5225" w:type="dxa"/>
            <w:tcBorders>
              <w:top w:val="single" w:sz="2" w:space="0" w:color="000000"/>
              <w:left w:val="nil"/>
              <w:bottom w:val="single" w:sz="8" w:space="0" w:color="000000"/>
              <w:right w:val="single" w:sz="8" w:space="0" w:color="000000"/>
            </w:tcBorders>
            <w:vAlign w:val="center"/>
          </w:tcPr>
          <w:p w:rsidR="00FB6EBD" w:rsidRDefault="00A93B5C">
            <w:pPr>
              <w:pStyle w:val="a3"/>
              <w:snapToGrid w:val="0"/>
              <w:spacing w:after="0" w:line="300" w:lineRule="exact"/>
              <w:rPr>
                <w:rFonts w:ascii="宋体" w:hAnsi="宋体"/>
                <w:sz w:val="22"/>
              </w:rPr>
            </w:pPr>
            <w:r>
              <w:rPr>
                <w:rFonts w:ascii="宋体" w:hAnsi="宋体" w:hint="eastAsia"/>
                <w:sz w:val="22"/>
              </w:rPr>
              <w:t>固定，无松动</w:t>
            </w:r>
          </w:p>
        </w:tc>
      </w:tr>
    </w:tbl>
    <w:p w:rsidR="00FB6EBD" w:rsidRDefault="00A93B5C">
      <w:pPr>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五、维保方责任及义务</w:t>
      </w:r>
    </w:p>
    <w:p w:rsidR="00FB6EBD" w:rsidRDefault="00A93B5C">
      <w:pPr>
        <w:spacing w:line="578" w:lineRule="exact"/>
        <w:ind w:leftChars="58" w:left="122"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1.维保人员：维保方派遣经政府电梯主管部门认可的、</w:t>
      </w:r>
      <w:r>
        <w:rPr>
          <w:rFonts w:ascii="仿宋_GB2312" w:eastAsia="仿宋_GB2312" w:hAnsi="仿宋_GB2312" w:cs="仿宋_GB2312" w:hint="eastAsia"/>
          <w:sz w:val="32"/>
          <w:szCs w:val="32"/>
        </w:rPr>
        <w:lastRenderedPageBreak/>
        <w:t>并经过培训且取得《中华人民共和国特种设备作业人员证》3年以上的电梯维护保养专业人员，对使用方的电梯设备进行维护保养工作，保证电梯设备性能良好，合理地维护，使设备保持良好和安全的运行状态。在每台电梯内张贴派遣人员的姓名、通讯号码、《中华人民共和国特种设备作业人员证》复印件（须加盖维保单位印章）。</w:t>
      </w:r>
    </w:p>
    <w:p w:rsidR="00FB6EBD" w:rsidRDefault="00A93B5C">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2.定期服务：维保方按照约定，对被保养的使用方电梯，提供进行每15天一次的例行检查、润滑并调整设备的保养服务，认真填写各项有关维护保养记录。</w:t>
      </w:r>
    </w:p>
    <w:p w:rsidR="00FB6EBD" w:rsidRDefault="00A93B5C">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应急服务：电梯发生临时困人故障时，维保方在接到使用方通知后40分钟内赶赴现场排除故障。对电梯困人事故要求在到达现场后10分钟内把乘客从轿厢中救出，对非电子板原因的常见故障要求在120分钟内排出，对电子板原因的故障或重大故障应在48小时内解决。</w:t>
      </w:r>
    </w:p>
    <w:p w:rsidR="00FB6EBD" w:rsidRDefault="00A93B5C">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4.安全标准：维保方根据被保养的电梯设备的实际情况，按照国家标准的安全内容对使用方电梯进行维护保养；使用方有新的要求或者政府有关法律法规改变时，及时按相关要求或规定进行调整。</w:t>
      </w:r>
    </w:p>
    <w:p w:rsidR="00FB6EBD" w:rsidRDefault="00A93B5C">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5.服务范围：按照维保方《曳引与强制驱动电梯日常维护保养记录表》中确定的相关内容进行维护保养工作。</w:t>
      </w:r>
    </w:p>
    <w:p w:rsidR="00FB6EBD" w:rsidRDefault="00A93B5C">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6.维护区域：维保方将与使用方紧密配合，保持机房、隔音层、门坎、轿顶、分割横梁、井道底坑及扶梯梯级、机房的清洁工作。</w:t>
      </w:r>
    </w:p>
    <w:p w:rsidR="00FB6EBD" w:rsidRDefault="00A93B5C">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7.运行维护：维保方根据要求，依照预先的设计功能及</w:t>
      </w:r>
      <w:r>
        <w:rPr>
          <w:rFonts w:ascii="仿宋_GB2312" w:eastAsia="仿宋_GB2312" w:hAnsi="仿宋_GB2312" w:cs="仿宋_GB2312" w:hint="eastAsia"/>
          <w:sz w:val="32"/>
          <w:szCs w:val="32"/>
        </w:rPr>
        <w:lastRenderedPageBreak/>
        <w:t>特性，维护设备的运行，必要时可按照使用方和维保方共同的合同要求，在有关政策标准允许的范围内进行更改。</w:t>
      </w:r>
    </w:p>
    <w:p w:rsidR="00FB6EBD" w:rsidRDefault="00A93B5C">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工作确认：维保方按照合同约定的时间进行维护保养工作，在每次工作完毕时，均按实际情况填写《曳引与强制驱动电梯日常维护保养记录表》，使用方应在每次工作结束时，在该单上签字认可维保方员工的工作事实。</w:t>
      </w:r>
    </w:p>
    <w:p w:rsidR="00FB6EBD" w:rsidRDefault="00A93B5C">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自检报告：维保方根据《电梯使用管理与维护保养规则》第十五条第八项的要求，在每年度检验检测机构进行定期检验之前，由具备资格的维保方代表，进行周密的设备调查，并为使用方提供一份详细的《电梯自检记录》，以总结在保养年度内的各项工作。维保方自检人员在对电梯自检过程中使用方应派员全程跟踪和监督，维保方自检人员自检时将严格按照《曳引与强制驱动电梯监督检验和定期检验内容、要求与方法》进行，若维保方违反操作规程所造成的损失由维保方承担相应损失和责任。</w:t>
      </w:r>
    </w:p>
    <w:p w:rsidR="00FB6EBD" w:rsidRDefault="00A93B5C">
      <w:pPr>
        <w:pStyle w:val="a7"/>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部件更换：维保方为保证电梯设备安全、可靠地运行，将有计划地、及时合理地提供被保养电梯的相关零配件，并进行必要的更换工作。所跟换的配件必须是原装配件，光膜、主板、变频器、主机等重要部件还必须提供电梯厂家提供的发票，且更换下来的部件应由使用学院保管。若使用单位发现维保单位未采用原装配件，使用单位有权与维保单位终止合同，并保留向维保单位索赔的权利。</w:t>
      </w:r>
    </w:p>
    <w:p w:rsidR="00FB6EBD" w:rsidRDefault="00A93B5C">
      <w:pPr>
        <w:pStyle w:val="a7"/>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11.维保过程中需要的基础耗材（如：工具、润滑油、手套等）由维保单位承担。</w:t>
      </w:r>
    </w:p>
    <w:p w:rsidR="00FB6EBD" w:rsidRDefault="00A93B5C">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12.维保方人员的人身安全和施工设备安全由维保方自行负责，因维保方原因造成的人员伤亡事故和设备损失等，由维保方承担全部法律及经济责任。</w:t>
      </w:r>
    </w:p>
    <w:p w:rsidR="00FB6EBD" w:rsidRDefault="00A93B5C">
      <w:pPr>
        <w:tabs>
          <w:tab w:val="left" w:pos="540"/>
          <w:tab w:val="left" w:pos="900"/>
        </w:tabs>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13.维保单位自维护保养之日起，须制定年度、半年、季度、月、半月维护维保计划，送使用单位存档，并严格按照半月、月、季度、半年、年度维保要求进行维护保养工作，并请使用单位管理负责人签字确认。</w:t>
      </w:r>
    </w:p>
    <w:p w:rsidR="00FB6EBD" w:rsidRDefault="00A93B5C">
      <w:pPr>
        <w:tabs>
          <w:tab w:val="left" w:pos="540"/>
          <w:tab w:val="left" w:pos="900"/>
        </w:tabs>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14.维保单位制定应急演练计划，并按计划实施演练，应急演练方案须报给使用单位备案。</w:t>
      </w:r>
    </w:p>
    <w:p w:rsidR="00FB6EBD" w:rsidRDefault="00A93B5C">
      <w:pPr>
        <w:tabs>
          <w:tab w:val="left" w:pos="540"/>
          <w:tab w:val="left" w:pos="900"/>
        </w:tabs>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15.维保单位须按使用单位要求提供24小时应急服务。</w:t>
      </w:r>
    </w:p>
    <w:p w:rsidR="00FB6EBD" w:rsidRDefault="00A93B5C">
      <w:pPr>
        <w:tabs>
          <w:tab w:val="left" w:pos="540"/>
          <w:tab w:val="left" w:pos="720"/>
          <w:tab w:val="left" w:pos="900"/>
        </w:tabs>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16.维保单位须在年检前一个月做好电梯报检和电梯年</w:t>
      </w:r>
    </w:p>
    <w:p w:rsidR="00FB6EBD" w:rsidRDefault="00A93B5C">
      <w:pPr>
        <w:tabs>
          <w:tab w:val="left" w:pos="540"/>
          <w:tab w:val="left" w:pos="720"/>
          <w:tab w:val="left" w:pos="900"/>
        </w:tabs>
        <w:spacing w:line="578"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检相关工作。</w:t>
      </w:r>
    </w:p>
    <w:p w:rsidR="00FB6EBD" w:rsidRDefault="00A93B5C">
      <w:pPr>
        <w:tabs>
          <w:tab w:val="left" w:pos="540"/>
          <w:tab w:val="left" w:pos="720"/>
          <w:tab w:val="left" w:pos="900"/>
        </w:tabs>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六</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考核要求</w:t>
      </w:r>
    </w:p>
    <w:p w:rsidR="00FB6EBD" w:rsidRDefault="00A93B5C">
      <w:pPr>
        <w:tabs>
          <w:tab w:val="left" w:pos="540"/>
          <w:tab w:val="left" w:pos="720"/>
          <w:tab w:val="left" w:pos="900"/>
        </w:tabs>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若发生下列情况，每发生一次扣除当年维保费的5%，并在年度费用结算时予以扣除：</w:t>
      </w:r>
    </w:p>
    <w:p w:rsidR="00FB6EBD" w:rsidRDefault="00A93B5C">
      <w:pPr>
        <w:pStyle w:val="a7"/>
        <w:numPr>
          <w:ilvl w:val="3"/>
          <w:numId w:val="1"/>
        </w:numPr>
        <w:tabs>
          <w:tab w:val="left" w:pos="540"/>
          <w:tab w:val="left" w:pos="720"/>
          <w:tab w:val="left" w:pos="900"/>
        </w:tabs>
        <w:spacing w:line="578"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未完成保养任务；</w:t>
      </w:r>
    </w:p>
    <w:p w:rsidR="00FB6EBD" w:rsidRDefault="00A93B5C">
      <w:pPr>
        <w:pStyle w:val="a7"/>
        <w:numPr>
          <w:ilvl w:val="3"/>
          <w:numId w:val="1"/>
        </w:numPr>
        <w:tabs>
          <w:tab w:val="left" w:pos="540"/>
          <w:tab w:val="left" w:pos="720"/>
          <w:tab w:val="left" w:pos="900"/>
        </w:tabs>
        <w:spacing w:line="578"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电梯故障未按要求的时间内到达现场；</w:t>
      </w:r>
    </w:p>
    <w:p w:rsidR="00FB6EBD" w:rsidRDefault="00A93B5C">
      <w:pPr>
        <w:pStyle w:val="a7"/>
        <w:numPr>
          <w:ilvl w:val="3"/>
          <w:numId w:val="1"/>
        </w:numPr>
        <w:tabs>
          <w:tab w:val="left" w:pos="540"/>
          <w:tab w:val="left" w:pos="720"/>
          <w:tab w:val="left" w:pos="900"/>
        </w:tabs>
        <w:spacing w:line="578"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因维保不到位导致同一故障在短时间内（1周内）连续出现。</w:t>
      </w:r>
    </w:p>
    <w:p w:rsidR="00FB6EBD" w:rsidRDefault="00A93B5C">
      <w:pPr>
        <w:pStyle w:val="a7"/>
        <w:numPr>
          <w:ilvl w:val="3"/>
          <w:numId w:val="1"/>
        </w:numPr>
        <w:tabs>
          <w:tab w:val="left" w:pos="540"/>
          <w:tab w:val="left" w:pos="720"/>
          <w:tab w:val="left" w:pos="900"/>
        </w:tabs>
        <w:spacing w:line="578"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在特检所或其他安全部门安全检查中，因维保原因被通报批评。</w:t>
      </w:r>
    </w:p>
    <w:sectPr w:rsidR="00FB6EBD" w:rsidSect="00FB6EBD">
      <w:headerReference w:type="default" r:id="rId9"/>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A62" w:rsidRDefault="008E2A62" w:rsidP="00FB6EBD">
      <w:r>
        <w:separator/>
      </w:r>
    </w:p>
  </w:endnote>
  <w:endnote w:type="continuationSeparator" w:id="1">
    <w:p w:rsidR="008E2A62" w:rsidRDefault="008E2A62" w:rsidP="00FB6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EBD" w:rsidRDefault="00927608">
    <w:pPr>
      <w:pStyle w:val="a5"/>
    </w:pPr>
    <w:r>
      <w:pict>
        <v:shapetype id="_x0000_t202" coordsize="21600,21600" o:spt="202" path="m,l,21600r21600,l21600,xe">
          <v:stroke joinstyle="miter"/>
          <v:path gradientshapeok="t" o:connecttype="rect"/>
        </v:shapetype>
        <v:shape id="_x0000_s1026" type="#_x0000_t202" style="position:absolute;margin-left:-33.1pt;margin-top:0;width:23.45pt;height:12.2pt;z-index:251658240;mso-wrap-style:none;mso-position-horizontal:outside;mso-position-horizontal-relative:margin" o:gfxdata="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DoiZtIAAAADAQAADwAAAAAAAAABACAA&#10;AAAiAAAAZHJzL2Rvd25yZXYueG1sUEsBAhQAFAAAAAgAh07iQMC2YAYTAgAABQQAAA4AAAAAAAAA&#10;AQAgAAAAIQEAAGRycy9lMm9Eb2MueG1sUEsFBgAAAAAGAAYAWQEAAKYFAAAAAA==&#10;" filled="f" stroked="f" strokeweight=".5pt">
          <v:textbox style="mso-fit-shape-to-text:t" inset="0,0,0,0">
            <w:txbxContent>
              <w:p w:rsidR="00FB6EBD" w:rsidRDefault="00927608">
                <w:pPr>
                  <w:pStyle w:val="a5"/>
                  <w:rPr>
                    <w:rFonts w:eastAsia="宋体"/>
                  </w:rPr>
                </w:pPr>
                <w:r>
                  <w:fldChar w:fldCharType="begin"/>
                </w:r>
                <w:r w:rsidR="00A93B5C">
                  <w:instrText xml:space="preserve"> PAGE  \* MERGEFORMAT </w:instrText>
                </w:r>
                <w:r>
                  <w:fldChar w:fldCharType="separate"/>
                </w:r>
                <w:r w:rsidR="005F5E44">
                  <w:rPr>
                    <w:noProof/>
                  </w:rPr>
                  <w:t>- 3 -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A62" w:rsidRDefault="008E2A62" w:rsidP="00FB6EBD">
      <w:r>
        <w:separator/>
      </w:r>
    </w:p>
  </w:footnote>
  <w:footnote w:type="continuationSeparator" w:id="1">
    <w:p w:rsidR="008E2A62" w:rsidRDefault="008E2A62" w:rsidP="00FB6E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EBD" w:rsidRDefault="00FB6EBD">
    <w:pPr>
      <w:pStyle w:val="a6"/>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C6918"/>
    <w:multiLevelType w:val="multilevel"/>
    <w:tmpl w:val="2AEC6918"/>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113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043C"/>
    <w:rsid w:val="000051D7"/>
    <w:rsid w:val="000108F0"/>
    <w:rsid w:val="0001757E"/>
    <w:rsid w:val="00022047"/>
    <w:rsid w:val="000306BE"/>
    <w:rsid w:val="0004374B"/>
    <w:rsid w:val="00084A81"/>
    <w:rsid w:val="000C197D"/>
    <w:rsid w:val="000F7AFC"/>
    <w:rsid w:val="00117DE8"/>
    <w:rsid w:val="00123720"/>
    <w:rsid w:val="00124D70"/>
    <w:rsid w:val="00140613"/>
    <w:rsid w:val="0016182A"/>
    <w:rsid w:val="00164765"/>
    <w:rsid w:val="001813AC"/>
    <w:rsid w:val="0018725E"/>
    <w:rsid w:val="001928CA"/>
    <w:rsid w:val="001B65E5"/>
    <w:rsid w:val="001C28BF"/>
    <w:rsid w:val="001D0656"/>
    <w:rsid w:val="00206DAB"/>
    <w:rsid w:val="00236D69"/>
    <w:rsid w:val="00247B5F"/>
    <w:rsid w:val="00253B58"/>
    <w:rsid w:val="002A013C"/>
    <w:rsid w:val="002E093C"/>
    <w:rsid w:val="002F2EFE"/>
    <w:rsid w:val="002F5376"/>
    <w:rsid w:val="00313AD9"/>
    <w:rsid w:val="003A45CC"/>
    <w:rsid w:val="003B671A"/>
    <w:rsid w:val="003C5F29"/>
    <w:rsid w:val="00423A95"/>
    <w:rsid w:val="00430720"/>
    <w:rsid w:val="004A6CBA"/>
    <w:rsid w:val="004B0155"/>
    <w:rsid w:val="004B32C6"/>
    <w:rsid w:val="004C5D47"/>
    <w:rsid w:val="004D1B18"/>
    <w:rsid w:val="004D410F"/>
    <w:rsid w:val="005027CC"/>
    <w:rsid w:val="0052549B"/>
    <w:rsid w:val="00545E6D"/>
    <w:rsid w:val="00567979"/>
    <w:rsid w:val="00595147"/>
    <w:rsid w:val="005B43BF"/>
    <w:rsid w:val="005E1989"/>
    <w:rsid w:val="005E5129"/>
    <w:rsid w:val="005F5E44"/>
    <w:rsid w:val="006029AC"/>
    <w:rsid w:val="006226EA"/>
    <w:rsid w:val="00645B1F"/>
    <w:rsid w:val="00653C78"/>
    <w:rsid w:val="00691B87"/>
    <w:rsid w:val="006D7516"/>
    <w:rsid w:val="006E62D0"/>
    <w:rsid w:val="006F50A7"/>
    <w:rsid w:val="006F7EA3"/>
    <w:rsid w:val="007040C6"/>
    <w:rsid w:val="0071041F"/>
    <w:rsid w:val="00721B42"/>
    <w:rsid w:val="00724EC5"/>
    <w:rsid w:val="00727A46"/>
    <w:rsid w:val="00763898"/>
    <w:rsid w:val="00775473"/>
    <w:rsid w:val="007D43E1"/>
    <w:rsid w:val="007F2A8F"/>
    <w:rsid w:val="007F6BC1"/>
    <w:rsid w:val="007F72EB"/>
    <w:rsid w:val="007F78B2"/>
    <w:rsid w:val="008062B1"/>
    <w:rsid w:val="00807C9A"/>
    <w:rsid w:val="00817EB8"/>
    <w:rsid w:val="00833934"/>
    <w:rsid w:val="00843B80"/>
    <w:rsid w:val="00861099"/>
    <w:rsid w:val="00876BE1"/>
    <w:rsid w:val="00895325"/>
    <w:rsid w:val="008B2065"/>
    <w:rsid w:val="008B3EA4"/>
    <w:rsid w:val="008C09B0"/>
    <w:rsid w:val="008C3195"/>
    <w:rsid w:val="008E2A62"/>
    <w:rsid w:val="00912C01"/>
    <w:rsid w:val="00927608"/>
    <w:rsid w:val="00955806"/>
    <w:rsid w:val="00960711"/>
    <w:rsid w:val="00972CDB"/>
    <w:rsid w:val="009B2703"/>
    <w:rsid w:val="009B40D9"/>
    <w:rsid w:val="009C3A7B"/>
    <w:rsid w:val="00A07D75"/>
    <w:rsid w:val="00A35658"/>
    <w:rsid w:val="00A85ED4"/>
    <w:rsid w:val="00A93B5C"/>
    <w:rsid w:val="00A93E36"/>
    <w:rsid w:val="00AA5102"/>
    <w:rsid w:val="00AE375A"/>
    <w:rsid w:val="00AF1241"/>
    <w:rsid w:val="00B23CD2"/>
    <w:rsid w:val="00B26D7C"/>
    <w:rsid w:val="00B5518F"/>
    <w:rsid w:val="00B5630B"/>
    <w:rsid w:val="00B63B8C"/>
    <w:rsid w:val="00B93828"/>
    <w:rsid w:val="00BE13A3"/>
    <w:rsid w:val="00BF043C"/>
    <w:rsid w:val="00C525AF"/>
    <w:rsid w:val="00C6493E"/>
    <w:rsid w:val="00C82CA1"/>
    <w:rsid w:val="00CB33CD"/>
    <w:rsid w:val="00CE3F01"/>
    <w:rsid w:val="00D6612B"/>
    <w:rsid w:val="00D71F42"/>
    <w:rsid w:val="00D765A8"/>
    <w:rsid w:val="00DA774D"/>
    <w:rsid w:val="00DC67C9"/>
    <w:rsid w:val="00E279B6"/>
    <w:rsid w:val="00E5323D"/>
    <w:rsid w:val="00E77BB5"/>
    <w:rsid w:val="00E85D02"/>
    <w:rsid w:val="00EE4C19"/>
    <w:rsid w:val="00F14171"/>
    <w:rsid w:val="00F30A1A"/>
    <w:rsid w:val="00F669F6"/>
    <w:rsid w:val="00FB6EBD"/>
    <w:rsid w:val="00FC06F6"/>
    <w:rsid w:val="00FC51FE"/>
    <w:rsid w:val="080112A0"/>
    <w:rsid w:val="08B55417"/>
    <w:rsid w:val="0F283CD3"/>
    <w:rsid w:val="0F4555C0"/>
    <w:rsid w:val="18B43E06"/>
    <w:rsid w:val="22537B3A"/>
    <w:rsid w:val="22E03FE2"/>
    <w:rsid w:val="29DC0BA1"/>
    <w:rsid w:val="2B7B1C0B"/>
    <w:rsid w:val="2EC71B7E"/>
    <w:rsid w:val="4509318E"/>
    <w:rsid w:val="451D5C4B"/>
    <w:rsid w:val="4E445E09"/>
    <w:rsid w:val="5AFA0BFE"/>
    <w:rsid w:val="5EFF5A8B"/>
    <w:rsid w:val="5FA7122D"/>
    <w:rsid w:val="60D81825"/>
    <w:rsid w:val="629A4197"/>
    <w:rsid w:val="638F7E5D"/>
    <w:rsid w:val="68795BD2"/>
    <w:rsid w:val="6FB83D55"/>
    <w:rsid w:val="702A3729"/>
    <w:rsid w:val="731B0B67"/>
    <w:rsid w:val="749859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qFormat="1"/>
    <w:lsdException w:name="Body Text Indent" w:qFormat="1"/>
    <w:lsdException w:name="Subtitle" w:semiHidden="0" w:uiPriority="11" w:unhideWhenUsed="0" w:qFormat="1"/>
    <w:lsdException w:name="Body Text First Indent 2" w:semiHidden="0" w:uiPriority="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EBD"/>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rsid w:val="00FB6EBD"/>
    <w:pPr>
      <w:spacing w:after="120"/>
    </w:pPr>
    <w:rPr>
      <w:rFonts w:ascii="Times New Roman" w:hAnsi="Times New Roman"/>
      <w:szCs w:val="20"/>
    </w:rPr>
  </w:style>
  <w:style w:type="paragraph" w:styleId="a4">
    <w:name w:val="Body Text Indent"/>
    <w:basedOn w:val="a"/>
    <w:link w:val="Char0"/>
    <w:uiPriority w:val="99"/>
    <w:semiHidden/>
    <w:unhideWhenUsed/>
    <w:qFormat/>
    <w:rsid w:val="00FB6EBD"/>
    <w:pPr>
      <w:spacing w:after="120"/>
      <w:ind w:leftChars="200" w:left="420"/>
    </w:pPr>
  </w:style>
  <w:style w:type="paragraph" w:styleId="a5">
    <w:name w:val="footer"/>
    <w:basedOn w:val="a"/>
    <w:link w:val="Char1"/>
    <w:uiPriority w:val="99"/>
    <w:unhideWhenUsed/>
    <w:qFormat/>
    <w:rsid w:val="00FB6EBD"/>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FB6EB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2">
    <w:name w:val="Body Text First Indent 2"/>
    <w:basedOn w:val="a4"/>
    <w:link w:val="2Char"/>
    <w:unhideWhenUsed/>
    <w:qFormat/>
    <w:rsid w:val="00FB6EBD"/>
    <w:pPr>
      <w:ind w:firstLineChars="200" w:firstLine="420"/>
    </w:pPr>
    <w:rPr>
      <w:rFonts w:eastAsia="Times New Roman"/>
      <w:szCs w:val="22"/>
    </w:rPr>
  </w:style>
  <w:style w:type="character" w:customStyle="1" w:styleId="Char2">
    <w:name w:val="页眉 Char"/>
    <w:basedOn w:val="a0"/>
    <w:link w:val="a6"/>
    <w:uiPriority w:val="99"/>
    <w:qFormat/>
    <w:rsid w:val="00FB6EBD"/>
    <w:rPr>
      <w:sz w:val="18"/>
      <w:szCs w:val="18"/>
    </w:rPr>
  </w:style>
  <w:style w:type="character" w:customStyle="1" w:styleId="Char1">
    <w:name w:val="页脚 Char"/>
    <w:basedOn w:val="a0"/>
    <w:link w:val="a5"/>
    <w:uiPriority w:val="99"/>
    <w:qFormat/>
    <w:rsid w:val="00FB6EBD"/>
    <w:rPr>
      <w:sz w:val="18"/>
      <w:szCs w:val="18"/>
    </w:rPr>
  </w:style>
  <w:style w:type="character" w:customStyle="1" w:styleId="Char0">
    <w:name w:val="正文文本缩进 Char"/>
    <w:basedOn w:val="a0"/>
    <w:link w:val="a4"/>
    <w:uiPriority w:val="99"/>
    <w:semiHidden/>
    <w:qFormat/>
    <w:rsid w:val="00FB6EBD"/>
    <w:rPr>
      <w:rFonts w:ascii="Calibri" w:eastAsia="宋体" w:hAnsi="Calibri" w:cs="Times New Roman"/>
      <w:szCs w:val="24"/>
    </w:rPr>
  </w:style>
  <w:style w:type="character" w:customStyle="1" w:styleId="2Char">
    <w:name w:val="正文首行缩进 2 Char"/>
    <w:basedOn w:val="Char0"/>
    <w:link w:val="2"/>
    <w:qFormat/>
    <w:rsid w:val="00FB6EBD"/>
    <w:rPr>
      <w:rFonts w:ascii="Calibri" w:eastAsia="Times New Roman" w:hAnsi="Calibri" w:cs="Times New Roman"/>
      <w:szCs w:val="24"/>
    </w:rPr>
  </w:style>
  <w:style w:type="character" w:customStyle="1" w:styleId="Char">
    <w:name w:val="正文文本 Char"/>
    <w:basedOn w:val="a0"/>
    <w:link w:val="a3"/>
    <w:uiPriority w:val="99"/>
    <w:qFormat/>
    <w:rsid w:val="00FB6EBD"/>
    <w:rPr>
      <w:rFonts w:ascii="Times New Roman" w:eastAsia="宋体" w:hAnsi="Times New Roman" w:cs="Times New Roman"/>
      <w:kern w:val="2"/>
      <w:sz w:val="21"/>
    </w:rPr>
  </w:style>
  <w:style w:type="paragraph" w:styleId="a7">
    <w:name w:val="List Paragraph"/>
    <w:basedOn w:val="a"/>
    <w:uiPriority w:val="99"/>
    <w:unhideWhenUsed/>
    <w:rsid w:val="00FB6EBD"/>
    <w:pPr>
      <w:ind w:firstLineChars="200" w:firstLine="420"/>
    </w:pPr>
    <w:rPr>
      <w:rFonts w:ascii="Times New Roman" w:hAnsi="Times New Roman"/>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C4306D-F657-4DEA-BAF7-417D3FF14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659</Words>
  <Characters>3757</Characters>
  <Application>Microsoft Office Word</Application>
  <DocSecurity>0</DocSecurity>
  <Lines>31</Lines>
  <Paragraphs>8</Paragraphs>
  <ScaleCrop>false</ScaleCrop>
  <Company/>
  <LinksUpToDate>false</LinksUpToDate>
  <CharactersWithSpaces>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陈柏杉</dc:creator>
  <cp:lastModifiedBy>daier</cp:lastModifiedBy>
  <cp:revision>2</cp:revision>
  <dcterms:created xsi:type="dcterms:W3CDTF">2020-12-08T09:26:00Z</dcterms:created>
  <dcterms:modified xsi:type="dcterms:W3CDTF">2020-12-08T09:26:00Z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